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8586" w:type="dxa"/>
        <w:tblLayout w:type="fixed"/>
        <w:tblCellMar>
          <w:left w:w="10" w:type="dxa"/>
          <w:right w:w="10" w:type="dxa"/>
        </w:tblCellMar>
        <w:tblLook w:val="0000" w:firstRow="0" w:lastRow="0" w:firstColumn="0" w:lastColumn="0" w:noHBand="0" w:noVBand="0"/>
      </w:tblPr>
      <w:tblGrid>
        <w:gridCol w:w="16704"/>
        <w:gridCol w:w="1882"/>
      </w:tblGrid>
      <w:tr w:rsidR="00A211D1" w14:paraId="02A5D0E1" w14:textId="77777777" w:rsidTr="00E553CD">
        <w:trPr>
          <w:trHeight w:val="311"/>
        </w:trPr>
        <w:tc>
          <w:tcPr>
            <w:tcW w:w="16704" w:type="dxa"/>
            <w:tcMar>
              <w:top w:w="0" w:type="dxa"/>
              <w:left w:w="0" w:type="dxa"/>
              <w:bottom w:w="0" w:type="dxa"/>
              <w:right w:w="0" w:type="dxa"/>
            </w:tcMar>
          </w:tcPr>
          <w:p w14:paraId="7B3F18CC" w14:textId="7E093D85" w:rsidR="00A211D1" w:rsidRPr="00925B92" w:rsidRDefault="008C75F2" w:rsidP="008C75F2">
            <w:pPr>
              <w:pStyle w:val="Standard"/>
              <w:snapToGrid w:val="0"/>
              <w:rPr>
                <w:sz w:val="40"/>
                <w:szCs w:val="40"/>
              </w:rPr>
            </w:pPr>
            <w:bookmarkStart w:id="0" w:name="_GoBack"/>
            <w:bookmarkEnd w:id="0"/>
            <w:r>
              <w:rPr>
                <w:rFonts w:ascii="Garamond" w:hAnsi="Garamond"/>
                <w:b/>
                <w:bCs/>
                <w:smallCaps/>
                <w:color w:val="000000"/>
                <w:sz w:val="40"/>
                <w:szCs w:val="40"/>
                <w:lang w:val="en-US"/>
              </w:rPr>
              <w:t xml:space="preserve">      </w:t>
            </w:r>
            <w:r w:rsidR="00B7719E">
              <w:rPr>
                <w:rFonts w:ascii="Garamond" w:hAnsi="Garamond"/>
                <w:b/>
                <w:bCs/>
                <w:smallCaps/>
                <w:color w:val="000000"/>
                <w:sz w:val="40"/>
                <w:szCs w:val="40"/>
                <w:lang w:val="en-US"/>
              </w:rPr>
              <w:t xml:space="preserve"> </w:t>
            </w:r>
            <w:r w:rsidR="00737364" w:rsidRPr="00925B92">
              <w:rPr>
                <w:rFonts w:ascii="Garamond" w:hAnsi="Garamond"/>
                <w:b/>
                <w:bCs/>
                <w:smallCaps/>
                <w:color w:val="000000"/>
                <w:sz w:val="40"/>
                <w:szCs w:val="40"/>
                <w:lang w:val="en-US"/>
              </w:rPr>
              <w:t xml:space="preserve">LLU </w:t>
            </w:r>
            <w:r w:rsidR="00C647FE">
              <w:rPr>
                <w:rFonts w:ascii="Garamond" w:hAnsi="Garamond"/>
                <w:b/>
                <w:smallCaps/>
                <w:color w:val="000000"/>
                <w:sz w:val="40"/>
                <w:szCs w:val="40"/>
                <w:lang w:val="en-US"/>
              </w:rPr>
              <w:t>Institutional</w:t>
            </w:r>
            <w:r w:rsidR="004E58BF" w:rsidRPr="00925B92">
              <w:rPr>
                <w:rFonts w:ascii="Garamond" w:hAnsi="Garamond"/>
                <w:b/>
                <w:smallCaps/>
                <w:color w:val="000000"/>
                <w:sz w:val="40"/>
                <w:szCs w:val="40"/>
                <w:lang w:val="en-US"/>
              </w:rPr>
              <w:t xml:space="preserve"> Learning Outcome</w:t>
            </w:r>
            <w:r w:rsidR="00737364" w:rsidRPr="00925B92">
              <w:rPr>
                <w:rFonts w:ascii="Garamond" w:hAnsi="Garamond"/>
                <w:b/>
                <w:bCs/>
                <w:smallCaps/>
                <w:color w:val="000000"/>
                <w:sz w:val="40"/>
                <w:szCs w:val="40"/>
                <w:lang w:val="en-US"/>
              </w:rPr>
              <w:t>:</w:t>
            </w:r>
            <w:r w:rsidR="00737364" w:rsidRPr="00925B92">
              <w:rPr>
                <w:rFonts w:ascii="Garamond" w:hAnsi="Garamond"/>
                <w:b/>
                <w:smallCaps/>
                <w:color w:val="000000"/>
                <w:sz w:val="40"/>
                <w:szCs w:val="40"/>
                <w:lang w:val="en-US"/>
              </w:rPr>
              <w:t xml:space="preserve"> </w:t>
            </w:r>
            <w:r w:rsidR="00090A8A" w:rsidRPr="00925B92">
              <w:rPr>
                <w:rFonts w:ascii="Garamond" w:hAnsi="Garamond"/>
                <w:b/>
                <w:smallCaps/>
                <w:color w:val="000000"/>
                <w:sz w:val="40"/>
                <w:szCs w:val="40"/>
                <w:lang w:val="en-US"/>
              </w:rPr>
              <w:t>Information Literacy</w:t>
            </w:r>
            <w:r w:rsidR="00090A8A" w:rsidRPr="00925B92">
              <w:rPr>
                <w:rFonts w:ascii="Garamond" w:hAnsi="Garamond"/>
                <w:b/>
                <w:smallCaps/>
                <w:color w:val="000000"/>
                <w:sz w:val="40"/>
                <w:szCs w:val="40"/>
              </w:rPr>
              <w:t xml:space="preserve"> Rubri</w:t>
            </w:r>
            <w:r w:rsidR="00A350CC">
              <w:rPr>
                <w:rFonts w:ascii="Garamond" w:hAnsi="Garamond"/>
                <w:b/>
                <w:smallCaps/>
                <w:color w:val="000000"/>
                <w:sz w:val="40"/>
                <w:szCs w:val="40"/>
              </w:rPr>
              <w:t>c</w:t>
            </w:r>
          </w:p>
          <w:p w14:paraId="3EA75301" w14:textId="5AA014AB" w:rsidR="00A211D1" w:rsidRPr="00E553CD" w:rsidRDefault="008C75F2" w:rsidP="00E553CD">
            <w:pPr>
              <w:tabs>
                <w:tab w:val="center" w:pos="7560"/>
              </w:tabs>
              <w:rPr>
                <w:i/>
                <w:sz w:val="16"/>
              </w:rPr>
            </w:pPr>
            <w:r>
              <w:rPr>
                <w:i/>
                <w:sz w:val="20"/>
                <w:szCs w:val="20"/>
              </w:rPr>
              <w:t xml:space="preserve">                                         </w:t>
            </w:r>
            <w:r w:rsidR="002842A4">
              <w:rPr>
                <w:i/>
                <w:sz w:val="20"/>
                <w:szCs w:val="20"/>
              </w:rPr>
              <w:t xml:space="preserve">   </w:t>
            </w:r>
            <w:r w:rsidR="00F95540" w:rsidRPr="001E4399">
              <w:rPr>
                <w:i/>
                <w:sz w:val="20"/>
                <w:szCs w:val="20"/>
              </w:rPr>
              <w:t xml:space="preserve">Based on the AAC&amp;U </w:t>
            </w:r>
            <w:r w:rsidR="00F95540">
              <w:rPr>
                <w:i/>
                <w:sz w:val="20"/>
                <w:szCs w:val="20"/>
              </w:rPr>
              <w:t>Written Communication</w:t>
            </w:r>
            <w:r w:rsidR="00F95540" w:rsidRPr="001E4399">
              <w:rPr>
                <w:i/>
                <w:sz w:val="20"/>
                <w:szCs w:val="20"/>
              </w:rPr>
              <w:t xml:space="preserve"> VALUE Rubric, </w:t>
            </w:r>
            <w:hyperlink r:id="rId9" w:history="1">
              <w:r w:rsidR="00F95540" w:rsidRPr="00DD0AF5">
                <w:rPr>
                  <w:rStyle w:val="Hyperlink"/>
                  <w:i/>
                  <w:sz w:val="16"/>
                </w:rPr>
                <w:t>value@aacu.org</w:t>
              </w:r>
            </w:hyperlink>
            <w:r w:rsidR="00F95540">
              <w:rPr>
                <w:i/>
                <w:sz w:val="16"/>
              </w:rPr>
              <w:t xml:space="preserve">, </w:t>
            </w:r>
            <w:hyperlink r:id="rId10" w:history="1">
              <w:r w:rsidR="00F95540" w:rsidRPr="00DD0AF5">
                <w:rPr>
                  <w:rStyle w:val="Hyperlink"/>
                  <w:i/>
                  <w:sz w:val="16"/>
                </w:rPr>
                <w:t>assessment@llu.edu</w:t>
              </w:r>
            </w:hyperlink>
            <w:r w:rsidR="00F95540">
              <w:rPr>
                <w:i/>
                <w:sz w:val="16"/>
              </w:rPr>
              <w:t>, or see sites below</w:t>
            </w:r>
            <w:r w:rsidR="00F95540">
              <w:rPr>
                <w:rStyle w:val="FootnoteReference"/>
                <w:i/>
                <w:sz w:val="16"/>
              </w:rPr>
              <w:footnoteReference w:id="1"/>
            </w:r>
            <w:r w:rsidR="00F95540">
              <w:rPr>
                <w:i/>
                <w:sz w:val="16"/>
              </w:rPr>
              <w:t>.</w:t>
            </w:r>
          </w:p>
        </w:tc>
        <w:tc>
          <w:tcPr>
            <w:tcW w:w="1882" w:type="dxa"/>
            <w:tcMar>
              <w:top w:w="0" w:type="dxa"/>
              <w:left w:w="0" w:type="dxa"/>
              <w:bottom w:w="0" w:type="dxa"/>
              <w:right w:w="0" w:type="dxa"/>
            </w:tcMar>
          </w:tcPr>
          <w:p w14:paraId="342821CF" w14:textId="301874D3" w:rsidR="00A211D1" w:rsidRDefault="00A211D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0"/>
                <w:szCs w:val="20"/>
              </w:rPr>
            </w:pPr>
          </w:p>
        </w:tc>
      </w:tr>
    </w:tbl>
    <w:p w14:paraId="2E4AF093" w14:textId="67DB896F" w:rsidR="00A211D1" w:rsidRDefault="00DD0B70">
      <w:pPr>
        <w:pStyle w:val="Standard"/>
        <w:rPr>
          <w:rFonts w:ascii="Garamond" w:hAnsi="Garamond"/>
        </w:rPr>
      </w:pPr>
      <w:r>
        <w:rPr>
          <w:rFonts w:ascii="Garamond" w:hAnsi="Garamond"/>
        </w:rPr>
        <w:t xml:space="preserve"> </w:t>
      </w:r>
    </w:p>
    <w:p w14:paraId="0BFC1106" w14:textId="77777777" w:rsidR="00A211D1" w:rsidRPr="00897E82" w:rsidRDefault="00090A8A">
      <w:pPr>
        <w:pStyle w:val="Standard"/>
        <w:rPr>
          <w:rFonts w:ascii="Garamond" w:hAnsi="Garamond"/>
          <w:lang w:val="en-US"/>
        </w:rPr>
      </w:pPr>
      <w:r>
        <w:rPr>
          <w:rFonts w:ascii="Garamond" w:hAnsi="Garamond"/>
        </w:rPr>
        <w:tab/>
        <w:t>The VALUE rubrics were developed by teams of faculty experts representing colleges and universities across the United States through a process that examined many existing campus rubrics and related documents for each learning outcome and incorporated additional feedback from faculty. The rubrics articulate fundamental criteria for each learning outcome, with performance descriptors demonstrating progressively more sophisticated levels of attainment. The rubrics are intended for institutional-level use in evaluating and discussing student learning, not for grading. The core expectations articulated in all 15 of the VALUE rubrics can and should be translated into the language of individual campuses, disciplines, and even courses.  The utility of the VALUE rubrics is to position learning at all undergraduate levels within a basic framework of expectations such that evidence of learning can by shared nationally through a common dialog and understanding of student success.</w:t>
      </w:r>
      <w:r w:rsidR="006B783A">
        <w:rPr>
          <w:rFonts w:ascii="Garamond" w:hAnsi="Garamond"/>
          <w:lang w:val="en-US"/>
        </w:rPr>
        <w:t xml:space="preserve"> </w:t>
      </w:r>
      <w:r w:rsidR="006B783A" w:rsidRPr="006B783A">
        <w:rPr>
          <w:rFonts w:ascii="Garamond" w:hAnsi="Garamond"/>
          <w:lang w:val="en-US"/>
        </w:rPr>
        <w:t xml:space="preserve">In July 2013, there was a </w:t>
      </w:r>
      <w:r w:rsidR="00897E82">
        <w:rPr>
          <w:rFonts w:ascii="Garamond" w:hAnsi="Garamond"/>
          <w:lang w:val="en-US"/>
        </w:rPr>
        <w:t>correction</w:t>
      </w:r>
      <w:r w:rsidR="006B783A" w:rsidRPr="006B783A">
        <w:rPr>
          <w:rFonts w:ascii="Garamond" w:hAnsi="Garamond"/>
          <w:lang w:val="en-US"/>
        </w:rPr>
        <w:t xml:space="preserve"> to </w:t>
      </w:r>
      <w:r w:rsidR="006B783A" w:rsidRPr="00897E82">
        <w:rPr>
          <w:rFonts w:ascii="Garamond" w:hAnsi="Garamond"/>
          <w:iCs/>
          <w:lang w:val="en-US"/>
        </w:rPr>
        <w:t>Dimension 3: Evaluate Information and its Sources Critically.</w:t>
      </w:r>
    </w:p>
    <w:p w14:paraId="6025C096" w14:textId="77777777" w:rsidR="00A211D1" w:rsidRDefault="00A211D1">
      <w:pPr>
        <w:pStyle w:val="Standard"/>
        <w:rPr>
          <w:rFonts w:ascii="Garamond" w:hAnsi="Garamond"/>
        </w:rPr>
      </w:pPr>
    </w:p>
    <w:p w14:paraId="235A172E" w14:textId="77777777" w:rsidR="00A211D1" w:rsidRDefault="00090A8A">
      <w:pPr>
        <w:pStyle w:val="Standard"/>
        <w:jc w:val="center"/>
        <w:rPr>
          <w:rFonts w:ascii="Garamond" w:hAnsi="Garamond"/>
          <w:b/>
          <w:bCs/>
        </w:rPr>
      </w:pPr>
      <w:r>
        <w:rPr>
          <w:rFonts w:ascii="Garamond" w:hAnsi="Garamond"/>
          <w:b/>
          <w:bCs/>
        </w:rPr>
        <w:t>Definition</w:t>
      </w:r>
    </w:p>
    <w:p w14:paraId="52380DA3" w14:textId="77777777" w:rsidR="00A211D1" w:rsidRDefault="00090A8A">
      <w:pPr>
        <w:pStyle w:val="Standard"/>
        <w:rPr>
          <w:rFonts w:ascii="Garamond" w:hAnsi="Garamond"/>
        </w:rPr>
      </w:pPr>
      <w:r>
        <w:rPr>
          <w:rFonts w:ascii="Garamond" w:hAnsi="Garamond"/>
        </w:rPr>
        <w:tab/>
        <w:t xml:space="preserve">The ability to know when there is a need for information, to be able to identify, locate, evaluate, and effectively and responsibly use and share that information for the problem at hand. - Adopted from </w:t>
      </w:r>
      <w:r w:rsidR="00934D37">
        <w:rPr>
          <w:rFonts w:ascii="Garamond" w:hAnsi="Garamond"/>
          <w:lang w:val="en-US"/>
        </w:rPr>
        <w:t>t</w:t>
      </w:r>
      <w:r>
        <w:rPr>
          <w:rFonts w:ascii="Garamond" w:hAnsi="Garamond"/>
        </w:rPr>
        <w:t>he National Forum on Information Literacy</w:t>
      </w:r>
    </w:p>
    <w:p w14:paraId="4B6FFC75" w14:textId="77777777" w:rsidR="00A211D1" w:rsidRDefault="00A211D1">
      <w:pPr>
        <w:pStyle w:val="Standard"/>
        <w:rPr>
          <w:rFonts w:ascii="Garamond" w:hAnsi="Garamond"/>
        </w:rPr>
      </w:pPr>
    </w:p>
    <w:p w14:paraId="2234F0F8" w14:textId="77777777" w:rsidR="00A211D1" w:rsidRDefault="00090A8A">
      <w:pPr>
        <w:pStyle w:val="Standard"/>
        <w:jc w:val="center"/>
        <w:rPr>
          <w:rFonts w:ascii="Garamond" w:hAnsi="Garamond"/>
          <w:b/>
          <w:bCs/>
        </w:rPr>
      </w:pPr>
      <w:r>
        <w:rPr>
          <w:rFonts w:ascii="Garamond" w:hAnsi="Garamond"/>
          <w:b/>
          <w:bCs/>
        </w:rPr>
        <w:t>Framing Language</w:t>
      </w:r>
    </w:p>
    <w:p w14:paraId="640D131D" w14:textId="77777777" w:rsidR="00A211D1" w:rsidRDefault="00090A8A">
      <w:pPr>
        <w:pStyle w:val="Standard"/>
        <w:rPr>
          <w:rFonts w:ascii="Garamond" w:hAnsi="Garamond"/>
        </w:rPr>
      </w:pPr>
      <w:r>
        <w:rPr>
          <w:rFonts w:ascii="Garamond" w:hAnsi="Garamond"/>
        </w:rPr>
        <w:tab/>
        <w:t>This rubric is recommended for use evaluating a collection of work, rather than a single work sample in order to fully gauge students’ information skills. Ideally, a collection of work would contain a wide variety of different types of work and might include: research papers, editorials, speeches, grant proposals, marketing or business plans, PowerPoint presentations, posters, literature reviews, position papers, and argument critiques to name a few. In addition, a description of the assignments with the instructions that initiated the student work would be vital in providing the complete context for the work.  Although a student’s final work must stand on its own, evidence of a student’s research and information gathering processes, such as a research journal/diary, could provide further demonstration of a student’s information proficiency and for some criteria on this rubric would be required.</w:t>
      </w:r>
    </w:p>
    <w:p w14:paraId="64A32224" w14:textId="77777777" w:rsidR="006B783A" w:rsidRPr="0035251E" w:rsidRDefault="006B783A" w:rsidP="006B783A">
      <w:pPr>
        <w:pStyle w:val="Standard"/>
        <w:rPr>
          <w:rFonts w:ascii="Calibri" w:hAnsi="Calibri"/>
          <w:iCs/>
          <w:lang w:val="en-US"/>
        </w:rPr>
        <w:sectPr w:rsidR="006B783A" w:rsidRPr="0035251E" w:rsidSect="008C75F2">
          <w:pgSz w:w="15840" w:h="12240" w:orient="landscape"/>
          <w:pgMar w:top="720" w:right="720" w:bottom="720" w:left="720" w:header="720" w:footer="720" w:gutter="0"/>
          <w:cols w:space="720"/>
        </w:sectPr>
      </w:pPr>
    </w:p>
    <w:tbl>
      <w:tblPr>
        <w:tblW w:w="18586" w:type="dxa"/>
        <w:tblInd w:w="76" w:type="dxa"/>
        <w:tblLayout w:type="fixed"/>
        <w:tblCellMar>
          <w:left w:w="10" w:type="dxa"/>
          <w:right w:w="10" w:type="dxa"/>
        </w:tblCellMar>
        <w:tblLook w:val="0000" w:firstRow="0" w:lastRow="0" w:firstColumn="0" w:lastColumn="0" w:noHBand="0" w:noVBand="0"/>
      </w:tblPr>
      <w:tblGrid>
        <w:gridCol w:w="16704"/>
        <w:gridCol w:w="1882"/>
      </w:tblGrid>
      <w:tr w:rsidR="00A211D1" w14:paraId="4C341452" w14:textId="77777777" w:rsidTr="00A211D1">
        <w:trPr>
          <w:trHeight w:val="311"/>
        </w:trPr>
        <w:tc>
          <w:tcPr>
            <w:tcW w:w="16704" w:type="dxa"/>
            <w:tcMar>
              <w:top w:w="0" w:type="dxa"/>
              <w:left w:w="0" w:type="dxa"/>
              <w:bottom w:w="0" w:type="dxa"/>
              <w:right w:w="0" w:type="dxa"/>
            </w:tcMar>
          </w:tcPr>
          <w:p w14:paraId="4B08A1A7" w14:textId="13F5BB66" w:rsidR="000454CE" w:rsidRPr="00854D4F" w:rsidRDefault="000454CE" w:rsidP="000454CE">
            <w:pPr>
              <w:jc w:val="center"/>
              <w:rPr>
                <w:b/>
                <w:sz w:val="36"/>
                <w:szCs w:val="36"/>
              </w:rPr>
            </w:pPr>
            <w:r w:rsidRPr="00854D4F">
              <w:rPr>
                <w:rFonts w:ascii="Garamond" w:hAnsi="Garamond"/>
                <w:b/>
                <w:bCs/>
                <w:smallCaps/>
                <w:color w:val="000000"/>
                <w:sz w:val="36"/>
                <w:szCs w:val="36"/>
              </w:rPr>
              <w:lastRenderedPageBreak/>
              <w:t xml:space="preserve">LLU </w:t>
            </w:r>
            <w:r w:rsidR="00077E0E">
              <w:rPr>
                <w:rFonts w:ascii="Garamond" w:hAnsi="Garamond"/>
                <w:b/>
                <w:smallCaps/>
                <w:color w:val="000000"/>
                <w:sz w:val="36"/>
                <w:szCs w:val="36"/>
              </w:rPr>
              <w:t>Institutional</w:t>
            </w:r>
            <w:r w:rsidRPr="00854D4F">
              <w:rPr>
                <w:rFonts w:ascii="Garamond" w:hAnsi="Garamond"/>
                <w:b/>
                <w:smallCaps/>
                <w:color w:val="000000"/>
                <w:sz w:val="36"/>
                <w:szCs w:val="36"/>
              </w:rPr>
              <w:t xml:space="preserve"> Learning Outcome</w:t>
            </w:r>
            <w:r w:rsidRPr="00854D4F">
              <w:rPr>
                <w:rFonts w:ascii="Garamond" w:hAnsi="Garamond"/>
                <w:b/>
                <w:sz w:val="36"/>
                <w:szCs w:val="36"/>
              </w:rPr>
              <w:t>:</w:t>
            </w:r>
            <w:r w:rsidRPr="00854D4F">
              <w:rPr>
                <w:b/>
                <w:sz w:val="36"/>
                <w:szCs w:val="36"/>
              </w:rPr>
              <w:t xml:space="preserve"> </w:t>
            </w:r>
            <w:r w:rsidR="005F5C69">
              <w:rPr>
                <w:rFonts w:ascii="Garamond" w:hAnsi="Garamond"/>
                <w:b/>
                <w:smallCaps/>
                <w:color w:val="000000"/>
                <w:sz w:val="36"/>
                <w:szCs w:val="36"/>
              </w:rPr>
              <w:t>Information</w:t>
            </w:r>
            <w:r w:rsidRPr="00854D4F">
              <w:rPr>
                <w:rFonts w:ascii="Garamond" w:hAnsi="Garamond"/>
                <w:b/>
                <w:bCs/>
                <w:smallCaps/>
                <w:sz w:val="36"/>
                <w:szCs w:val="36"/>
              </w:rPr>
              <w:t xml:space="preserve"> </w:t>
            </w:r>
            <w:r w:rsidR="005F5C69">
              <w:rPr>
                <w:rFonts w:ascii="Garamond" w:hAnsi="Garamond"/>
                <w:b/>
                <w:smallCaps/>
                <w:color w:val="000000"/>
                <w:sz w:val="36"/>
                <w:szCs w:val="36"/>
              </w:rPr>
              <w:t>Literacy</w:t>
            </w:r>
            <w:r w:rsidRPr="00854D4F">
              <w:rPr>
                <w:rFonts w:ascii="Garamond" w:hAnsi="Garamond"/>
                <w:b/>
                <w:bCs/>
                <w:smallCaps/>
                <w:sz w:val="36"/>
                <w:szCs w:val="36"/>
              </w:rPr>
              <w:t xml:space="preserve"> </w:t>
            </w:r>
            <w:r w:rsidRPr="00854D4F">
              <w:rPr>
                <w:rFonts w:ascii="Garamond" w:hAnsi="Garamond"/>
                <w:b/>
                <w:smallCaps/>
                <w:color w:val="000000"/>
                <w:sz w:val="36"/>
                <w:szCs w:val="36"/>
              </w:rPr>
              <w:t>Rubric</w:t>
            </w:r>
          </w:p>
          <w:p w14:paraId="786DBE74" w14:textId="6ECF6B48" w:rsidR="00A211D1" w:rsidRPr="00FA3C6B" w:rsidRDefault="000454CE" w:rsidP="00FA3C6B">
            <w:pPr>
              <w:jc w:val="center"/>
              <w:rPr>
                <w:i/>
                <w:sz w:val="16"/>
              </w:rPr>
            </w:pPr>
            <w:r w:rsidRPr="001E4399">
              <w:rPr>
                <w:i/>
                <w:sz w:val="20"/>
                <w:szCs w:val="20"/>
              </w:rPr>
              <w:t xml:space="preserve">Based on the AAC&amp;U </w:t>
            </w:r>
            <w:r>
              <w:rPr>
                <w:i/>
                <w:sz w:val="20"/>
                <w:szCs w:val="20"/>
              </w:rPr>
              <w:t>Written Communication</w:t>
            </w:r>
            <w:r w:rsidRPr="001E4399">
              <w:rPr>
                <w:i/>
                <w:sz w:val="20"/>
                <w:szCs w:val="20"/>
              </w:rPr>
              <w:t xml:space="preserve"> VALUE Rubric, </w:t>
            </w:r>
            <w:hyperlink r:id="rId11" w:history="1">
              <w:r w:rsidRPr="00DD0AF5">
                <w:rPr>
                  <w:rStyle w:val="Hyperlink"/>
                  <w:i/>
                  <w:sz w:val="16"/>
                </w:rPr>
                <w:t>value@aacu.org</w:t>
              </w:r>
            </w:hyperlink>
            <w:r>
              <w:rPr>
                <w:i/>
                <w:sz w:val="16"/>
              </w:rPr>
              <w:t xml:space="preserve">, </w:t>
            </w:r>
            <w:hyperlink r:id="rId12" w:history="1">
              <w:r w:rsidRPr="00DD0AF5">
                <w:rPr>
                  <w:rStyle w:val="Hyperlink"/>
                  <w:i/>
                  <w:sz w:val="16"/>
                </w:rPr>
                <w:t>assessment@llu.edu</w:t>
              </w:r>
            </w:hyperlink>
            <w:r>
              <w:rPr>
                <w:i/>
                <w:sz w:val="16"/>
              </w:rPr>
              <w:t>, or see sites below</w:t>
            </w:r>
            <w:r>
              <w:rPr>
                <w:rStyle w:val="FootnoteReference"/>
                <w:i/>
                <w:sz w:val="16"/>
              </w:rPr>
              <w:footnoteReference w:id="2"/>
            </w:r>
          </w:p>
        </w:tc>
        <w:tc>
          <w:tcPr>
            <w:tcW w:w="1882" w:type="dxa"/>
            <w:tcMar>
              <w:top w:w="0" w:type="dxa"/>
              <w:left w:w="0" w:type="dxa"/>
              <w:bottom w:w="0" w:type="dxa"/>
              <w:right w:w="0" w:type="dxa"/>
            </w:tcMar>
          </w:tcPr>
          <w:p w14:paraId="25306233" w14:textId="5BFA6599" w:rsidR="00A211D1" w:rsidRDefault="00A211D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rPr>
            </w:pPr>
          </w:p>
        </w:tc>
      </w:tr>
    </w:tbl>
    <w:p w14:paraId="04FC66CF" w14:textId="77777777" w:rsidR="00A211D1" w:rsidRDefault="00A211D1" w:rsidP="00FA3C6B">
      <w:pPr>
        <w:pStyle w:val="Standard"/>
        <w:rPr>
          <w:rFonts w:ascii="Garamond, serif" w:hAnsi="Garamond, serif"/>
          <w:i/>
          <w:iCs/>
          <w:sz w:val="19"/>
          <w:szCs w:val="19"/>
        </w:rPr>
      </w:pPr>
    </w:p>
    <w:p w14:paraId="6200BE95" w14:textId="77777777" w:rsidR="00A211D1" w:rsidRDefault="00090A8A">
      <w:pPr>
        <w:pStyle w:val="Standard"/>
        <w:jc w:val="center"/>
        <w:rPr>
          <w:rFonts w:ascii="Garamond" w:hAnsi="Garamond"/>
          <w:b/>
          <w:bCs/>
          <w:sz w:val="19"/>
          <w:szCs w:val="19"/>
        </w:rPr>
      </w:pPr>
      <w:r>
        <w:rPr>
          <w:rFonts w:ascii="Garamond" w:hAnsi="Garamond"/>
          <w:b/>
          <w:bCs/>
          <w:sz w:val="19"/>
          <w:szCs w:val="19"/>
        </w:rPr>
        <w:t>Definition</w:t>
      </w:r>
    </w:p>
    <w:p w14:paraId="717C9783" w14:textId="65157921" w:rsidR="00A211D1" w:rsidRDefault="00090A8A">
      <w:pPr>
        <w:pStyle w:val="Standard"/>
        <w:rPr>
          <w:rFonts w:ascii="Garamond" w:hAnsi="Garamond"/>
          <w:sz w:val="19"/>
          <w:szCs w:val="19"/>
        </w:rPr>
      </w:pPr>
      <w:r>
        <w:rPr>
          <w:rFonts w:ascii="Garamond" w:hAnsi="Garamond"/>
          <w:sz w:val="19"/>
          <w:szCs w:val="19"/>
        </w:rPr>
        <w:tab/>
        <w:t>The ability to know when there is a need for information, to be able to identify, locate, evaluate, and effectively and responsibly use and share that information for the problem at hand. - The National Forum on Information Literacy</w:t>
      </w:r>
    </w:p>
    <w:p w14:paraId="53CD6F14" w14:textId="77777777" w:rsidR="00A211D1" w:rsidRDefault="00090A8A">
      <w:pPr>
        <w:pStyle w:val="Standard"/>
        <w:jc w:val="center"/>
        <w:rPr>
          <w:rFonts w:ascii="Garamond" w:hAnsi="Garamond"/>
          <w:i/>
          <w:iCs/>
          <w:sz w:val="19"/>
          <w:szCs w:val="19"/>
        </w:rPr>
      </w:pPr>
      <w:r>
        <w:rPr>
          <w:rFonts w:ascii="Garamond, serif" w:hAnsi="Garamond, serif"/>
          <w:i/>
          <w:iCs/>
          <w:sz w:val="19"/>
          <w:szCs w:val="19"/>
        </w:rPr>
        <w:t>Ev</w:t>
      </w:r>
      <w:r>
        <w:rPr>
          <w:rFonts w:ascii="Garamond" w:hAnsi="Garamond"/>
          <w:i/>
          <w:iCs/>
          <w:sz w:val="19"/>
          <w:szCs w:val="19"/>
        </w:rPr>
        <w:t>aluators are encouraged to assign a zero to any work sample or collection of work that does not meet benchmark (cell one) level performance.</w:t>
      </w:r>
    </w:p>
    <w:p w14:paraId="0B2B4117" w14:textId="77777777" w:rsidR="00A211D1" w:rsidRDefault="00A211D1">
      <w:pPr>
        <w:pStyle w:val="Standard"/>
        <w:jc w:val="center"/>
        <w:rPr>
          <w:rFonts w:ascii="Garamond" w:hAnsi="Garamond"/>
          <w:sz w:val="19"/>
          <w:szCs w:val="19"/>
        </w:rPr>
      </w:pPr>
    </w:p>
    <w:tbl>
      <w:tblPr>
        <w:tblW w:w="5000" w:type="pct"/>
        <w:tblCellMar>
          <w:left w:w="10" w:type="dxa"/>
          <w:right w:w="10" w:type="dxa"/>
        </w:tblCellMar>
        <w:tblLook w:val="0000" w:firstRow="0" w:lastRow="0" w:firstColumn="0" w:lastColumn="0" w:noHBand="0" w:noVBand="0"/>
      </w:tblPr>
      <w:tblGrid>
        <w:gridCol w:w="2955"/>
        <w:gridCol w:w="2958"/>
        <w:gridCol w:w="2955"/>
        <w:gridCol w:w="2958"/>
        <w:gridCol w:w="2964"/>
      </w:tblGrid>
      <w:tr w:rsidR="00501276" w:rsidRPr="00CC3008" w14:paraId="4E20E6FE" w14:textId="77777777" w:rsidTr="002A332A">
        <w:tc>
          <w:tcPr>
            <w:tcW w:w="999" w:type="pct"/>
            <w:tcBorders>
              <w:top w:val="single" w:sz="2" w:space="0" w:color="000000"/>
              <w:left w:val="single" w:sz="2" w:space="0" w:color="000000"/>
              <w:bottom w:val="single" w:sz="2" w:space="0" w:color="000000"/>
            </w:tcBorders>
            <w:tcMar>
              <w:top w:w="55" w:type="dxa"/>
              <w:left w:w="55" w:type="dxa"/>
              <w:bottom w:w="55" w:type="dxa"/>
              <w:right w:w="55" w:type="dxa"/>
            </w:tcMar>
          </w:tcPr>
          <w:p w14:paraId="156CB546" w14:textId="77777777" w:rsidR="00501276" w:rsidRPr="00CC3008" w:rsidRDefault="00501276">
            <w:pPr>
              <w:pStyle w:val="Standard"/>
              <w:jc w:val="center"/>
              <w:rPr>
                <w:rFonts w:ascii="Garamond" w:hAnsi="Garamond"/>
                <w:sz w:val="18"/>
                <w:szCs w:val="18"/>
              </w:rPr>
            </w:pPr>
          </w:p>
        </w:tc>
        <w:tc>
          <w:tcPr>
            <w:tcW w:w="1000" w:type="pct"/>
            <w:tcBorders>
              <w:top w:val="single" w:sz="2" w:space="0" w:color="000000"/>
              <w:left w:val="single" w:sz="2" w:space="0" w:color="000000"/>
              <w:bottom w:val="single" w:sz="2" w:space="0" w:color="000000"/>
            </w:tcBorders>
            <w:tcMar>
              <w:top w:w="55" w:type="dxa"/>
              <w:left w:w="55" w:type="dxa"/>
              <w:bottom w:w="55" w:type="dxa"/>
              <w:right w:w="55" w:type="dxa"/>
            </w:tcMar>
          </w:tcPr>
          <w:p w14:paraId="0232E8E8" w14:textId="77777777" w:rsidR="00501276" w:rsidRPr="00CC3008" w:rsidRDefault="00501276">
            <w:pPr>
              <w:pStyle w:val="Standard"/>
              <w:jc w:val="center"/>
              <w:rPr>
                <w:rFonts w:ascii="Garamond" w:hAnsi="Garamond"/>
                <w:sz w:val="18"/>
                <w:szCs w:val="18"/>
              </w:rPr>
            </w:pPr>
            <w:r w:rsidRPr="00CC3008">
              <w:rPr>
                <w:rFonts w:ascii="Garamond" w:hAnsi="Garamond"/>
                <w:sz w:val="18"/>
                <w:szCs w:val="18"/>
              </w:rPr>
              <w:t>4</w:t>
            </w:r>
          </w:p>
        </w:tc>
        <w:tc>
          <w:tcPr>
            <w:tcW w:w="999" w:type="pct"/>
            <w:tcBorders>
              <w:top w:val="single" w:sz="2" w:space="0" w:color="000000"/>
              <w:left w:val="single" w:sz="2" w:space="0" w:color="000000"/>
              <w:bottom w:val="single" w:sz="2" w:space="0" w:color="000000"/>
            </w:tcBorders>
            <w:tcMar>
              <w:top w:w="55" w:type="dxa"/>
              <w:left w:w="55" w:type="dxa"/>
              <w:bottom w:w="55" w:type="dxa"/>
              <w:right w:w="55" w:type="dxa"/>
            </w:tcMar>
          </w:tcPr>
          <w:p w14:paraId="7AE24D63" w14:textId="678CEB96" w:rsidR="00501276" w:rsidRPr="00CC3008" w:rsidRDefault="00501276" w:rsidP="00501276">
            <w:pPr>
              <w:pStyle w:val="Standard"/>
              <w:jc w:val="center"/>
              <w:rPr>
                <w:rFonts w:ascii="Garamond" w:hAnsi="Garamond"/>
                <w:sz w:val="18"/>
                <w:szCs w:val="18"/>
              </w:rPr>
            </w:pPr>
            <w:r w:rsidRPr="00CC3008">
              <w:rPr>
                <w:rFonts w:ascii="Garamond" w:hAnsi="Garamond"/>
                <w:sz w:val="18"/>
                <w:szCs w:val="18"/>
              </w:rPr>
              <w:t>3</w:t>
            </w:r>
          </w:p>
        </w:tc>
        <w:tc>
          <w:tcPr>
            <w:tcW w:w="1000" w:type="pct"/>
            <w:tcBorders>
              <w:top w:val="single" w:sz="2" w:space="0" w:color="000000"/>
              <w:left w:val="single" w:sz="2" w:space="0" w:color="000000"/>
              <w:bottom w:val="single" w:sz="2" w:space="0" w:color="000000"/>
            </w:tcBorders>
          </w:tcPr>
          <w:p w14:paraId="6DEACBCE" w14:textId="473C18B6" w:rsidR="00501276" w:rsidRPr="00CC3008" w:rsidRDefault="00501276">
            <w:pPr>
              <w:pStyle w:val="Standard"/>
              <w:jc w:val="center"/>
              <w:rPr>
                <w:rFonts w:ascii="Garamond" w:hAnsi="Garamond"/>
                <w:sz w:val="18"/>
                <w:szCs w:val="18"/>
              </w:rPr>
            </w:pPr>
            <w:r w:rsidRPr="00CC3008">
              <w:rPr>
                <w:rFonts w:ascii="Garamond" w:hAnsi="Garamond"/>
                <w:sz w:val="18"/>
                <w:szCs w:val="18"/>
              </w:rPr>
              <w:t>2</w:t>
            </w:r>
          </w:p>
        </w:tc>
        <w:tc>
          <w:tcPr>
            <w:tcW w:w="1002" w:type="pc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4319B56" w14:textId="77777777" w:rsidR="00501276" w:rsidRPr="00CC3008" w:rsidRDefault="00501276">
            <w:pPr>
              <w:pStyle w:val="Standard"/>
              <w:jc w:val="center"/>
              <w:rPr>
                <w:rFonts w:ascii="Garamond" w:hAnsi="Garamond"/>
                <w:sz w:val="18"/>
                <w:szCs w:val="18"/>
              </w:rPr>
            </w:pPr>
            <w:r w:rsidRPr="00CC3008">
              <w:rPr>
                <w:rFonts w:ascii="Garamond" w:hAnsi="Garamond"/>
                <w:sz w:val="18"/>
                <w:szCs w:val="18"/>
              </w:rPr>
              <w:t>1</w:t>
            </w:r>
          </w:p>
        </w:tc>
      </w:tr>
      <w:tr w:rsidR="00A211D1" w:rsidRPr="00CC3008" w14:paraId="2CA7B9D7" w14:textId="77777777" w:rsidTr="002A332A">
        <w:tc>
          <w:tcPr>
            <w:tcW w:w="999" w:type="pct"/>
            <w:tcBorders>
              <w:left w:val="single" w:sz="2" w:space="0" w:color="000000"/>
              <w:bottom w:val="single" w:sz="2" w:space="0" w:color="000000"/>
            </w:tcBorders>
            <w:tcMar>
              <w:top w:w="55" w:type="dxa"/>
              <w:left w:w="55" w:type="dxa"/>
              <w:bottom w:w="55" w:type="dxa"/>
              <w:right w:w="55" w:type="dxa"/>
            </w:tcMar>
          </w:tcPr>
          <w:p w14:paraId="5F4A7351" w14:textId="5848285F" w:rsidR="00A211D1" w:rsidRPr="00CC3008" w:rsidRDefault="00C46576" w:rsidP="00934D37">
            <w:pPr>
              <w:pStyle w:val="Standard"/>
              <w:rPr>
                <w:rFonts w:ascii="Garamond" w:hAnsi="Garamond"/>
                <w:b/>
                <w:sz w:val="18"/>
                <w:szCs w:val="18"/>
              </w:rPr>
            </w:pPr>
            <w:r w:rsidRPr="00CC3008">
              <w:rPr>
                <w:rFonts w:ascii="Garamond" w:hAnsi="Garamond"/>
                <w:b/>
                <w:sz w:val="18"/>
                <w:szCs w:val="18"/>
              </w:rPr>
              <w:t>Determine</w:t>
            </w:r>
            <w:r w:rsidR="00090A8A" w:rsidRPr="00CC3008">
              <w:rPr>
                <w:rFonts w:ascii="Garamond" w:hAnsi="Garamond"/>
                <w:b/>
                <w:sz w:val="18"/>
                <w:szCs w:val="18"/>
              </w:rPr>
              <w:t xml:space="preserve"> the </w:t>
            </w:r>
            <w:r w:rsidR="00934D37" w:rsidRPr="00CC3008">
              <w:rPr>
                <w:rFonts w:ascii="Garamond" w:hAnsi="Garamond"/>
                <w:b/>
                <w:sz w:val="18"/>
                <w:szCs w:val="18"/>
                <w:lang w:val="en-US"/>
              </w:rPr>
              <w:t>E</w:t>
            </w:r>
            <w:r w:rsidR="00090A8A" w:rsidRPr="00CC3008">
              <w:rPr>
                <w:rFonts w:ascii="Garamond" w:hAnsi="Garamond"/>
                <w:b/>
                <w:sz w:val="18"/>
                <w:szCs w:val="18"/>
              </w:rPr>
              <w:t>xtent of</w:t>
            </w:r>
            <w:r w:rsidR="00934D37" w:rsidRPr="00CC3008">
              <w:rPr>
                <w:rFonts w:ascii="Garamond" w:hAnsi="Garamond"/>
                <w:b/>
                <w:sz w:val="18"/>
                <w:szCs w:val="18"/>
                <w:lang w:val="en-US"/>
              </w:rPr>
              <w:t xml:space="preserve"> I</w:t>
            </w:r>
            <w:r w:rsidR="00090A8A" w:rsidRPr="00CC3008">
              <w:rPr>
                <w:rFonts w:ascii="Garamond" w:hAnsi="Garamond"/>
                <w:b/>
                <w:sz w:val="18"/>
                <w:szCs w:val="18"/>
              </w:rPr>
              <w:t xml:space="preserve">nformation </w:t>
            </w:r>
            <w:r w:rsidR="00934D37" w:rsidRPr="00CC3008">
              <w:rPr>
                <w:rFonts w:ascii="Garamond" w:hAnsi="Garamond"/>
                <w:b/>
                <w:sz w:val="18"/>
                <w:szCs w:val="18"/>
                <w:lang w:val="en-US"/>
              </w:rPr>
              <w:t>N</w:t>
            </w:r>
            <w:r w:rsidR="00090A8A" w:rsidRPr="00CC3008">
              <w:rPr>
                <w:rFonts w:ascii="Garamond" w:hAnsi="Garamond"/>
                <w:b/>
                <w:sz w:val="18"/>
                <w:szCs w:val="18"/>
              </w:rPr>
              <w:t>eeded</w:t>
            </w:r>
          </w:p>
        </w:tc>
        <w:tc>
          <w:tcPr>
            <w:tcW w:w="1000" w:type="pct"/>
            <w:tcBorders>
              <w:left w:val="single" w:sz="2" w:space="0" w:color="000000"/>
              <w:bottom w:val="single" w:sz="2" w:space="0" w:color="000000"/>
            </w:tcBorders>
            <w:tcMar>
              <w:top w:w="55" w:type="dxa"/>
              <w:left w:w="55" w:type="dxa"/>
              <w:bottom w:w="55" w:type="dxa"/>
              <w:right w:w="55" w:type="dxa"/>
            </w:tcMar>
          </w:tcPr>
          <w:p w14:paraId="4636CA7C" w14:textId="77777777" w:rsidR="00A211D1" w:rsidRPr="00CC3008" w:rsidRDefault="00090A8A">
            <w:pPr>
              <w:pStyle w:val="Standard"/>
              <w:rPr>
                <w:rFonts w:ascii="Garamond" w:hAnsi="Garamond"/>
                <w:sz w:val="18"/>
                <w:szCs w:val="18"/>
              </w:rPr>
            </w:pPr>
            <w:r w:rsidRPr="00CC3008">
              <w:rPr>
                <w:rFonts w:ascii="Garamond" w:hAnsi="Garamond"/>
                <w:sz w:val="18"/>
                <w:szCs w:val="18"/>
              </w:rPr>
              <w:t>Effectively defines the scope of the research question or thesis. Effectively determines key concepts. Types of information (sources) selected directly relate to concepts or answer research question.</w:t>
            </w:r>
          </w:p>
        </w:tc>
        <w:tc>
          <w:tcPr>
            <w:tcW w:w="999" w:type="pct"/>
            <w:tcBorders>
              <w:left w:val="single" w:sz="2" w:space="0" w:color="000000"/>
              <w:bottom w:val="single" w:sz="2" w:space="0" w:color="000000"/>
            </w:tcBorders>
            <w:tcMar>
              <w:top w:w="55" w:type="dxa"/>
              <w:left w:w="55" w:type="dxa"/>
              <w:bottom w:w="55" w:type="dxa"/>
              <w:right w:w="55" w:type="dxa"/>
            </w:tcMar>
          </w:tcPr>
          <w:p w14:paraId="3F02CBA4" w14:textId="77777777" w:rsidR="00A211D1" w:rsidRPr="00CC3008" w:rsidRDefault="00090A8A">
            <w:pPr>
              <w:pStyle w:val="Standard"/>
              <w:rPr>
                <w:rFonts w:ascii="Garamond" w:hAnsi="Garamond"/>
                <w:sz w:val="18"/>
                <w:szCs w:val="18"/>
              </w:rPr>
            </w:pPr>
            <w:r w:rsidRPr="00CC3008">
              <w:rPr>
                <w:rFonts w:ascii="Garamond" w:hAnsi="Garamond"/>
                <w:sz w:val="18"/>
                <w:szCs w:val="18"/>
              </w:rPr>
              <w:t>Defines the scope of the research question or thesis completely. Can determine key concepts. Types of information (sources) selected relate to concepts or answer research question.</w:t>
            </w:r>
          </w:p>
        </w:tc>
        <w:tc>
          <w:tcPr>
            <w:tcW w:w="1000" w:type="pct"/>
            <w:tcBorders>
              <w:left w:val="single" w:sz="2" w:space="0" w:color="000000"/>
              <w:bottom w:val="single" w:sz="2" w:space="0" w:color="000000"/>
            </w:tcBorders>
            <w:tcMar>
              <w:top w:w="55" w:type="dxa"/>
              <w:left w:w="55" w:type="dxa"/>
              <w:bottom w:w="55" w:type="dxa"/>
              <w:right w:w="55" w:type="dxa"/>
            </w:tcMar>
          </w:tcPr>
          <w:p w14:paraId="694B2F30" w14:textId="77777777" w:rsidR="00A211D1" w:rsidRPr="00CC3008" w:rsidRDefault="00090A8A">
            <w:pPr>
              <w:pStyle w:val="Standard"/>
              <w:rPr>
                <w:rFonts w:ascii="Garamond" w:hAnsi="Garamond"/>
                <w:sz w:val="18"/>
                <w:szCs w:val="18"/>
              </w:rPr>
            </w:pPr>
            <w:r w:rsidRPr="00CC3008">
              <w:rPr>
                <w:rFonts w:ascii="Garamond" w:hAnsi="Garamond"/>
                <w:sz w:val="18"/>
                <w:szCs w:val="18"/>
              </w:rPr>
              <w:t>Defines the scope of the research question or thesis incompletely (parts are missing, remains too broad or too narrow, etc.). Can determine key concepts. Types of information (sources) selected partially relate to concepts or answer research question.</w:t>
            </w:r>
          </w:p>
        </w:tc>
        <w:tc>
          <w:tcPr>
            <w:tcW w:w="1002" w:type="pct"/>
            <w:tcBorders>
              <w:left w:val="single" w:sz="2" w:space="0" w:color="000000"/>
              <w:bottom w:val="single" w:sz="2" w:space="0" w:color="000000"/>
              <w:right w:val="single" w:sz="2" w:space="0" w:color="000000"/>
            </w:tcBorders>
            <w:tcMar>
              <w:top w:w="55" w:type="dxa"/>
              <w:left w:w="55" w:type="dxa"/>
              <w:bottom w:w="55" w:type="dxa"/>
              <w:right w:w="55" w:type="dxa"/>
            </w:tcMar>
          </w:tcPr>
          <w:p w14:paraId="045E31C3" w14:textId="77777777" w:rsidR="00A211D1" w:rsidRPr="00CC3008" w:rsidRDefault="00090A8A">
            <w:pPr>
              <w:pStyle w:val="Standard"/>
              <w:rPr>
                <w:rFonts w:ascii="Garamond" w:hAnsi="Garamond"/>
                <w:sz w:val="18"/>
                <w:szCs w:val="18"/>
              </w:rPr>
            </w:pPr>
            <w:r w:rsidRPr="00CC3008">
              <w:rPr>
                <w:rFonts w:ascii="Garamond" w:hAnsi="Garamond"/>
                <w:sz w:val="18"/>
                <w:szCs w:val="18"/>
              </w:rPr>
              <w:t>Has difficulty defining the scope of the research question or thesis. Has difficulty determining key concepts. Types of information (sources) selected do not relate to concepts or answer research question.</w:t>
            </w:r>
          </w:p>
        </w:tc>
      </w:tr>
      <w:tr w:rsidR="00A211D1" w:rsidRPr="00CC3008" w14:paraId="7F6C323C" w14:textId="77777777" w:rsidTr="002A332A">
        <w:tc>
          <w:tcPr>
            <w:tcW w:w="999" w:type="pct"/>
            <w:tcBorders>
              <w:left w:val="single" w:sz="2" w:space="0" w:color="000000"/>
              <w:bottom w:val="single" w:sz="2" w:space="0" w:color="000000"/>
            </w:tcBorders>
            <w:tcMar>
              <w:top w:w="55" w:type="dxa"/>
              <w:left w:w="55" w:type="dxa"/>
              <w:bottom w:w="55" w:type="dxa"/>
              <w:right w:w="55" w:type="dxa"/>
            </w:tcMar>
          </w:tcPr>
          <w:p w14:paraId="39914931" w14:textId="77777777" w:rsidR="00A211D1" w:rsidRPr="00CC3008" w:rsidRDefault="00090A8A" w:rsidP="00934D37">
            <w:pPr>
              <w:pStyle w:val="Standard"/>
              <w:rPr>
                <w:rFonts w:ascii="Garamond" w:hAnsi="Garamond"/>
                <w:b/>
                <w:sz w:val="18"/>
                <w:szCs w:val="18"/>
              </w:rPr>
            </w:pPr>
            <w:r w:rsidRPr="00CC3008">
              <w:rPr>
                <w:rFonts w:ascii="Garamond" w:hAnsi="Garamond"/>
                <w:b/>
                <w:sz w:val="18"/>
                <w:szCs w:val="18"/>
              </w:rPr>
              <w:t xml:space="preserve">Access the </w:t>
            </w:r>
            <w:r w:rsidR="00934D37" w:rsidRPr="00CC3008">
              <w:rPr>
                <w:rFonts w:ascii="Garamond" w:hAnsi="Garamond"/>
                <w:b/>
                <w:sz w:val="18"/>
                <w:szCs w:val="18"/>
                <w:lang w:val="en-US"/>
              </w:rPr>
              <w:t>N</w:t>
            </w:r>
            <w:r w:rsidRPr="00CC3008">
              <w:rPr>
                <w:rFonts w:ascii="Garamond" w:hAnsi="Garamond"/>
                <w:b/>
                <w:sz w:val="18"/>
                <w:szCs w:val="18"/>
              </w:rPr>
              <w:t xml:space="preserve">eeded </w:t>
            </w:r>
            <w:r w:rsidR="00934D37" w:rsidRPr="00CC3008">
              <w:rPr>
                <w:rFonts w:ascii="Garamond" w:hAnsi="Garamond"/>
                <w:b/>
                <w:sz w:val="18"/>
                <w:szCs w:val="18"/>
                <w:lang w:val="en-US"/>
              </w:rPr>
              <w:t>I</w:t>
            </w:r>
            <w:r w:rsidRPr="00CC3008">
              <w:rPr>
                <w:rFonts w:ascii="Garamond" w:hAnsi="Garamond"/>
                <w:b/>
                <w:sz w:val="18"/>
                <w:szCs w:val="18"/>
              </w:rPr>
              <w:t>nformation</w:t>
            </w:r>
          </w:p>
        </w:tc>
        <w:tc>
          <w:tcPr>
            <w:tcW w:w="1000" w:type="pct"/>
            <w:tcBorders>
              <w:left w:val="single" w:sz="2" w:space="0" w:color="000000"/>
              <w:bottom w:val="single" w:sz="2" w:space="0" w:color="000000"/>
            </w:tcBorders>
            <w:tcMar>
              <w:top w:w="55" w:type="dxa"/>
              <w:left w:w="55" w:type="dxa"/>
              <w:bottom w:w="55" w:type="dxa"/>
              <w:right w:w="55" w:type="dxa"/>
            </w:tcMar>
          </w:tcPr>
          <w:p w14:paraId="15B1BFB6" w14:textId="77777777" w:rsidR="00A211D1" w:rsidRPr="00CC3008" w:rsidRDefault="00090A8A">
            <w:pPr>
              <w:pStyle w:val="Standard"/>
              <w:rPr>
                <w:rFonts w:ascii="Garamond" w:hAnsi="Garamond"/>
                <w:sz w:val="18"/>
                <w:szCs w:val="18"/>
              </w:rPr>
            </w:pPr>
            <w:r w:rsidRPr="00CC3008">
              <w:rPr>
                <w:rFonts w:ascii="Garamond" w:hAnsi="Garamond"/>
                <w:sz w:val="18"/>
                <w:szCs w:val="18"/>
              </w:rPr>
              <w:t>Accesses information using effective, well-designed search strategies and most appropriate information sources.</w:t>
            </w:r>
          </w:p>
        </w:tc>
        <w:tc>
          <w:tcPr>
            <w:tcW w:w="999" w:type="pct"/>
            <w:tcBorders>
              <w:left w:val="single" w:sz="2" w:space="0" w:color="000000"/>
              <w:bottom w:val="single" w:sz="2" w:space="0" w:color="000000"/>
            </w:tcBorders>
            <w:tcMar>
              <w:top w:w="55" w:type="dxa"/>
              <w:left w:w="55" w:type="dxa"/>
              <w:bottom w:w="55" w:type="dxa"/>
              <w:right w:w="55" w:type="dxa"/>
            </w:tcMar>
          </w:tcPr>
          <w:p w14:paraId="5F14539A" w14:textId="77777777" w:rsidR="00A211D1" w:rsidRPr="00CC3008" w:rsidRDefault="00090A8A">
            <w:pPr>
              <w:pStyle w:val="Standard"/>
              <w:rPr>
                <w:rFonts w:ascii="Garamond" w:hAnsi="Garamond"/>
                <w:sz w:val="18"/>
                <w:szCs w:val="18"/>
              </w:rPr>
            </w:pPr>
            <w:r w:rsidRPr="00CC3008">
              <w:rPr>
                <w:rFonts w:ascii="Garamond" w:hAnsi="Garamond"/>
                <w:sz w:val="18"/>
                <w:szCs w:val="18"/>
              </w:rPr>
              <w:t>Accesses information using variety of search strategies and some relevant information sources. Demonstrates ability to refine search.</w:t>
            </w:r>
          </w:p>
        </w:tc>
        <w:tc>
          <w:tcPr>
            <w:tcW w:w="1000" w:type="pct"/>
            <w:tcBorders>
              <w:left w:val="single" w:sz="2" w:space="0" w:color="000000"/>
              <w:bottom w:val="single" w:sz="2" w:space="0" w:color="000000"/>
            </w:tcBorders>
            <w:tcMar>
              <w:top w:w="55" w:type="dxa"/>
              <w:left w:w="55" w:type="dxa"/>
              <w:bottom w:w="55" w:type="dxa"/>
              <w:right w:w="55" w:type="dxa"/>
            </w:tcMar>
          </w:tcPr>
          <w:p w14:paraId="29D81469" w14:textId="77777777" w:rsidR="00A211D1" w:rsidRPr="00CC3008" w:rsidRDefault="00090A8A">
            <w:pPr>
              <w:pStyle w:val="Standard"/>
              <w:rPr>
                <w:rFonts w:ascii="Garamond" w:hAnsi="Garamond"/>
                <w:sz w:val="18"/>
                <w:szCs w:val="18"/>
              </w:rPr>
            </w:pPr>
            <w:r w:rsidRPr="00CC3008">
              <w:rPr>
                <w:rFonts w:ascii="Garamond" w:hAnsi="Garamond"/>
                <w:sz w:val="18"/>
                <w:szCs w:val="18"/>
              </w:rPr>
              <w:t>Accesses information using simple search strategies, retrieves information from limited and similar sources.</w:t>
            </w:r>
          </w:p>
        </w:tc>
        <w:tc>
          <w:tcPr>
            <w:tcW w:w="1002" w:type="pct"/>
            <w:tcBorders>
              <w:left w:val="single" w:sz="2" w:space="0" w:color="000000"/>
              <w:bottom w:val="single" w:sz="2" w:space="0" w:color="000000"/>
              <w:right w:val="single" w:sz="2" w:space="0" w:color="000000"/>
            </w:tcBorders>
            <w:tcMar>
              <w:top w:w="55" w:type="dxa"/>
              <w:left w:w="55" w:type="dxa"/>
              <w:bottom w:w="55" w:type="dxa"/>
              <w:right w:w="55" w:type="dxa"/>
            </w:tcMar>
          </w:tcPr>
          <w:p w14:paraId="6193D556" w14:textId="77777777" w:rsidR="00A211D1" w:rsidRPr="00CC3008" w:rsidRDefault="00090A8A">
            <w:pPr>
              <w:pStyle w:val="Standard"/>
              <w:rPr>
                <w:rFonts w:ascii="Garamond" w:hAnsi="Garamond"/>
                <w:sz w:val="18"/>
                <w:szCs w:val="18"/>
              </w:rPr>
            </w:pPr>
            <w:r w:rsidRPr="00CC3008">
              <w:rPr>
                <w:rFonts w:ascii="Garamond" w:hAnsi="Garamond"/>
                <w:sz w:val="18"/>
                <w:szCs w:val="18"/>
              </w:rPr>
              <w:t>Accesses information randomly, retrieves information that lacks relevance and quality. </w:t>
            </w:r>
          </w:p>
        </w:tc>
      </w:tr>
      <w:tr w:rsidR="00A211D1" w:rsidRPr="00CC3008" w14:paraId="5BED08CC" w14:textId="77777777" w:rsidTr="002A332A">
        <w:tc>
          <w:tcPr>
            <w:tcW w:w="999" w:type="pct"/>
            <w:tcBorders>
              <w:left w:val="single" w:sz="2" w:space="0" w:color="000000"/>
              <w:bottom w:val="single" w:sz="2" w:space="0" w:color="000000"/>
            </w:tcBorders>
            <w:tcMar>
              <w:top w:w="55" w:type="dxa"/>
              <w:left w:w="55" w:type="dxa"/>
              <w:bottom w:w="55" w:type="dxa"/>
              <w:right w:w="55" w:type="dxa"/>
            </w:tcMar>
          </w:tcPr>
          <w:p w14:paraId="74D01A82" w14:textId="0CD4D2A9" w:rsidR="00A211D1" w:rsidRPr="00CC3008" w:rsidRDefault="00090A8A" w:rsidP="00934D37">
            <w:pPr>
              <w:pStyle w:val="Standard"/>
              <w:rPr>
                <w:rFonts w:ascii="Garamond" w:hAnsi="Garamond"/>
                <w:b/>
                <w:sz w:val="18"/>
                <w:szCs w:val="18"/>
                <w:lang w:val="en-US"/>
              </w:rPr>
            </w:pPr>
            <w:r w:rsidRPr="00CC3008">
              <w:rPr>
                <w:rFonts w:ascii="Garamond" w:hAnsi="Garamond"/>
                <w:b/>
                <w:sz w:val="18"/>
                <w:szCs w:val="18"/>
              </w:rPr>
              <w:t xml:space="preserve">Evaluate </w:t>
            </w:r>
            <w:r w:rsidR="00934D37" w:rsidRPr="00CC3008">
              <w:rPr>
                <w:rFonts w:ascii="Garamond" w:hAnsi="Garamond"/>
                <w:b/>
                <w:sz w:val="18"/>
                <w:szCs w:val="18"/>
                <w:lang w:val="en-US"/>
              </w:rPr>
              <w:t>I</w:t>
            </w:r>
            <w:r w:rsidRPr="00CC3008">
              <w:rPr>
                <w:rFonts w:ascii="Garamond" w:hAnsi="Garamond"/>
                <w:b/>
                <w:sz w:val="18"/>
                <w:szCs w:val="18"/>
              </w:rPr>
              <w:t xml:space="preserve">nformation and </w:t>
            </w:r>
            <w:r w:rsidR="009B6AEC" w:rsidRPr="00CC3008">
              <w:rPr>
                <w:rFonts w:ascii="Garamond" w:hAnsi="Garamond"/>
                <w:b/>
                <w:sz w:val="18"/>
                <w:szCs w:val="18"/>
                <w:lang w:val="en-US"/>
              </w:rPr>
              <w:t>I</w:t>
            </w:r>
            <w:r w:rsidR="00183C99" w:rsidRPr="00CC3008">
              <w:rPr>
                <w:rFonts w:ascii="Garamond" w:hAnsi="Garamond"/>
                <w:b/>
                <w:sz w:val="18"/>
                <w:szCs w:val="18"/>
              </w:rPr>
              <w:t>ts</w:t>
            </w:r>
            <w:r w:rsidRPr="00CC3008">
              <w:rPr>
                <w:rFonts w:ascii="Garamond" w:hAnsi="Garamond"/>
                <w:b/>
                <w:sz w:val="18"/>
                <w:szCs w:val="18"/>
              </w:rPr>
              <w:t xml:space="preserve"> </w:t>
            </w:r>
            <w:r w:rsidR="00934D37" w:rsidRPr="00CC3008">
              <w:rPr>
                <w:rFonts w:ascii="Garamond" w:hAnsi="Garamond"/>
                <w:b/>
                <w:sz w:val="18"/>
                <w:szCs w:val="18"/>
                <w:lang w:val="en-US"/>
              </w:rPr>
              <w:t>S</w:t>
            </w:r>
            <w:r w:rsidRPr="00CC3008">
              <w:rPr>
                <w:rFonts w:ascii="Garamond" w:hAnsi="Garamond"/>
                <w:b/>
                <w:sz w:val="18"/>
                <w:szCs w:val="18"/>
              </w:rPr>
              <w:t xml:space="preserve">ources </w:t>
            </w:r>
            <w:r w:rsidR="00934D37" w:rsidRPr="00CC3008">
              <w:rPr>
                <w:rFonts w:ascii="Garamond" w:hAnsi="Garamond"/>
                <w:b/>
                <w:sz w:val="18"/>
                <w:szCs w:val="18"/>
                <w:lang w:val="en-US"/>
              </w:rPr>
              <w:t>C</w:t>
            </w:r>
            <w:r w:rsidRPr="00CC3008">
              <w:rPr>
                <w:rFonts w:ascii="Garamond" w:hAnsi="Garamond"/>
                <w:b/>
                <w:sz w:val="18"/>
                <w:szCs w:val="18"/>
              </w:rPr>
              <w:t>ritically</w:t>
            </w:r>
            <w:r w:rsidR="006B783A" w:rsidRPr="00CC3008">
              <w:rPr>
                <w:rFonts w:ascii="Garamond" w:hAnsi="Garamond"/>
                <w:b/>
                <w:sz w:val="18"/>
                <w:szCs w:val="18"/>
                <w:lang w:val="en-US"/>
              </w:rPr>
              <w:t>*</w:t>
            </w:r>
          </w:p>
        </w:tc>
        <w:tc>
          <w:tcPr>
            <w:tcW w:w="1000" w:type="pct"/>
            <w:tcBorders>
              <w:left w:val="single" w:sz="2" w:space="0" w:color="000000"/>
              <w:bottom w:val="single" w:sz="2" w:space="0" w:color="000000"/>
            </w:tcBorders>
            <w:tcMar>
              <w:top w:w="55" w:type="dxa"/>
              <w:left w:w="55" w:type="dxa"/>
              <w:bottom w:w="55" w:type="dxa"/>
              <w:right w:w="55" w:type="dxa"/>
            </w:tcMar>
          </w:tcPr>
          <w:p w14:paraId="6E95F106" w14:textId="77777777" w:rsidR="00A211D1" w:rsidRPr="00CC3008" w:rsidRDefault="00591D42" w:rsidP="00897E82">
            <w:pPr>
              <w:autoSpaceDE w:val="0"/>
              <w:adjustRightInd w:val="0"/>
              <w:rPr>
                <w:rFonts w:ascii="Garamond" w:hAnsi="Garamond" w:cs="Verdana"/>
                <w:sz w:val="18"/>
                <w:szCs w:val="18"/>
              </w:rPr>
            </w:pPr>
            <w:r w:rsidRPr="00CC3008">
              <w:rPr>
                <w:rFonts w:ascii="Garamond" w:hAnsi="Garamond" w:cs="Verdana"/>
                <w:sz w:val="18"/>
                <w:szCs w:val="18"/>
              </w:rPr>
              <w:t xml:space="preserve">Chooses a variety </w:t>
            </w:r>
            <w:r w:rsidR="006B783A" w:rsidRPr="00CC3008">
              <w:rPr>
                <w:rFonts w:ascii="Garamond" w:hAnsi="Garamond" w:cs="Verdana"/>
                <w:sz w:val="18"/>
                <w:szCs w:val="18"/>
              </w:rPr>
              <w:t xml:space="preserve">of information sources appropriate to the scope and discipline of the research question. Selects sources after considering the importance (to the researched topic) of the multiple criteria used (such as relevance to the research question, currency, authority, audience, and bias or point of view.) </w:t>
            </w:r>
          </w:p>
        </w:tc>
        <w:tc>
          <w:tcPr>
            <w:tcW w:w="999" w:type="pct"/>
            <w:tcBorders>
              <w:left w:val="single" w:sz="2" w:space="0" w:color="000000"/>
              <w:bottom w:val="single" w:sz="2" w:space="0" w:color="000000"/>
            </w:tcBorders>
            <w:tcMar>
              <w:top w:w="55" w:type="dxa"/>
              <w:left w:w="55" w:type="dxa"/>
              <w:bottom w:w="55" w:type="dxa"/>
              <w:right w:w="55" w:type="dxa"/>
            </w:tcMar>
          </w:tcPr>
          <w:p w14:paraId="094C6081" w14:textId="77777777" w:rsidR="006B783A" w:rsidRPr="00CC3008" w:rsidRDefault="006B783A" w:rsidP="006B783A">
            <w:pPr>
              <w:autoSpaceDE w:val="0"/>
              <w:adjustRightInd w:val="0"/>
              <w:rPr>
                <w:rFonts w:ascii="Garamond" w:hAnsi="Garamond" w:cs="Verdana"/>
                <w:sz w:val="18"/>
                <w:szCs w:val="18"/>
              </w:rPr>
            </w:pPr>
            <w:r w:rsidRPr="00CC3008">
              <w:rPr>
                <w:rFonts w:ascii="Garamond" w:hAnsi="Garamond" w:cs="Verdana"/>
                <w:sz w:val="18"/>
                <w:szCs w:val="18"/>
              </w:rPr>
              <w:t>Chooses a variety of information sources appropriate to the scope and discipline of the research question. Selects sources using multiple criteria (such as relevance to the research question, currency, and</w:t>
            </w:r>
          </w:p>
          <w:p w14:paraId="521EE8F0" w14:textId="77777777" w:rsidR="00A211D1" w:rsidRPr="00CC3008" w:rsidRDefault="006B783A" w:rsidP="006B783A">
            <w:pPr>
              <w:pStyle w:val="Standard"/>
              <w:rPr>
                <w:rFonts w:ascii="Garamond" w:hAnsi="Garamond"/>
                <w:sz w:val="18"/>
                <w:szCs w:val="18"/>
              </w:rPr>
            </w:pPr>
            <w:r w:rsidRPr="00CC3008">
              <w:rPr>
                <w:rFonts w:ascii="Garamond" w:hAnsi="Garamond" w:cs="Verdana"/>
                <w:sz w:val="18"/>
                <w:szCs w:val="18"/>
              </w:rPr>
              <w:t>authority.)</w:t>
            </w:r>
          </w:p>
        </w:tc>
        <w:tc>
          <w:tcPr>
            <w:tcW w:w="1000" w:type="pct"/>
            <w:tcBorders>
              <w:left w:val="single" w:sz="2" w:space="0" w:color="000000"/>
              <w:bottom w:val="single" w:sz="2" w:space="0" w:color="000000"/>
            </w:tcBorders>
            <w:tcMar>
              <w:top w:w="55" w:type="dxa"/>
              <w:left w:w="55" w:type="dxa"/>
              <w:bottom w:w="55" w:type="dxa"/>
              <w:right w:w="55" w:type="dxa"/>
            </w:tcMar>
          </w:tcPr>
          <w:p w14:paraId="06DB223F" w14:textId="77777777" w:rsidR="006B783A" w:rsidRPr="00CC3008" w:rsidRDefault="006B783A" w:rsidP="006B783A">
            <w:pPr>
              <w:autoSpaceDE w:val="0"/>
              <w:adjustRightInd w:val="0"/>
              <w:rPr>
                <w:rFonts w:ascii="Garamond" w:hAnsi="Garamond" w:cs="Verdana"/>
                <w:sz w:val="18"/>
                <w:szCs w:val="18"/>
              </w:rPr>
            </w:pPr>
            <w:r w:rsidRPr="00CC3008">
              <w:rPr>
                <w:rFonts w:ascii="Garamond" w:hAnsi="Garamond" w:cs="Verdana"/>
                <w:sz w:val="18"/>
                <w:szCs w:val="18"/>
              </w:rPr>
              <w:t>Chooses a variety of information sources.</w:t>
            </w:r>
          </w:p>
          <w:p w14:paraId="1FBD834F" w14:textId="77777777" w:rsidR="006B783A" w:rsidRPr="00CC3008" w:rsidRDefault="006B783A" w:rsidP="006B783A">
            <w:pPr>
              <w:autoSpaceDE w:val="0"/>
              <w:adjustRightInd w:val="0"/>
              <w:rPr>
                <w:rFonts w:ascii="Garamond" w:hAnsi="Garamond" w:cs="Verdana"/>
                <w:sz w:val="18"/>
                <w:szCs w:val="18"/>
              </w:rPr>
            </w:pPr>
            <w:r w:rsidRPr="00CC3008">
              <w:rPr>
                <w:rFonts w:ascii="Garamond" w:hAnsi="Garamond" w:cs="Verdana"/>
                <w:sz w:val="18"/>
                <w:szCs w:val="18"/>
              </w:rPr>
              <w:t>Selects sources using basic criteria (such as relevance to the research question and</w:t>
            </w:r>
          </w:p>
          <w:p w14:paraId="44633EEC" w14:textId="77777777" w:rsidR="00A211D1" w:rsidRPr="00CC3008" w:rsidRDefault="006B783A" w:rsidP="006B783A">
            <w:pPr>
              <w:pStyle w:val="Standard"/>
              <w:rPr>
                <w:rFonts w:ascii="Garamond" w:hAnsi="Garamond"/>
                <w:sz w:val="18"/>
                <w:szCs w:val="18"/>
              </w:rPr>
            </w:pPr>
            <w:r w:rsidRPr="00CC3008">
              <w:rPr>
                <w:rFonts w:ascii="Garamond" w:hAnsi="Garamond" w:cs="Verdana"/>
                <w:sz w:val="18"/>
                <w:szCs w:val="18"/>
              </w:rPr>
              <w:t>currency.)</w:t>
            </w:r>
          </w:p>
        </w:tc>
        <w:tc>
          <w:tcPr>
            <w:tcW w:w="1002" w:type="pct"/>
            <w:tcBorders>
              <w:left w:val="single" w:sz="2" w:space="0" w:color="000000"/>
              <w:bottom w:val="single" w:sz="2" w:space="0" w:color="000000"/>
              <w:right w:val="single" w:sz="2" w:space="0" w:color="000000"/>
            </w:tcBorders>
            <w:tcMar>
              <w:top w:w="55" w:type="dxa"/>
              <w:left w:w="55" w:type="dxa"/>
              <w:bottom w:w="55" w:type="dxa"/>
              <w:right w:w="55" w:type="dxa"/>
            </w:tcMar>
          </w:tcPr>
          <w:p w14:paraId="2E71B9AE" w14:textId="77777777" w:rsidR="00A211D1" w:rsidRPr="00CC3008" w:rsidRDefault="006B783A" w:rsidP="00897E82">
            <w:pPr>
              <w:autoSpaceDE w:val="0"/>
              <w:adjustRightInd w:val="0"/>
              <w:rPr>
                <w:rFonts w:ascii="Garamond" w:hAnsi="Garamond" w:cs="Verdana"/>
                <w:sz w:val="18"/>
                <w:szCs w:val="18"/>
              </w:rPr>
            </w:pPr>
            <w:r w:rsidRPr="00CC3008">
              <w:rPr>
                <w:rFonts w:ascii="Garamond" w:hAnsi="Garamond" w:cs="Verdana"/>
                <w:sz w:val="18"/>
                <w:szCs w:val="18"/>
              </w:rPr>
              <w:t>Chooses a few information sources. Selects sources using limited criteria (such as relevance to the research question.)</w:t>
            </w:r>
          </w:p>
        </w:tc>
      </w:tr>
      <w:tr w:rsidR="00A211D1" w:rsidRPr="00CC3008" w14:paraId="5815F776" w14:textId="77777777" w:rsidTr="002A332A">
        <w:tc>
          <w:tcPr>
            <w:tcW w:w="999" w:type="pct"/>
            <w:tcBorders>
              <w:left w:val="single" w:sz="2" w:space="0" w:color="000000"/>
              <w:bottom w:val="single" w:sz="2" w:space="0" w:color="000000"/>
            </w:tcBorders>
            <w:tcMar>
              <w:top w:w="55" w:type="dxa"/>
              <w:left w:w="55" w:type="dxa"/>
              <w:bottom w:w="55" w:type="dxa"/>
              <w:right w:w="55" w:type="dxa"/>
            </w:tcMar>
          </w:tcPr>
          <w:p w14:paraId="2F7769FB" w14:textId="77777777" w:rsidR="00A211D1" w:rsidRPr="00CC3008" w:rsidRDefault="00090A8A" w:rsidP="00934D37">
            <w:pPr>
              <w:pStyle w:val="Standard"/>
              <w:rPr>
                <w:rFonts w:ascii="Garamond" w:hAnsi="Garamond"/>
                <w:b/>
                <w:sz w:val="18"/>
                <w:szCs w:val="18"/>
              </w:rPr>
            </w:pPr>
            <w:r w:rsidRPr="00CC3008">
              <w:rPr>
                <w:rFonts w:ascii="Garamond" w:hAnsi="Garamond"/>
                <w:b/>
                <w:sz w:val="18"/>
                <w:szCs w:val="18"/>
              </w:rPr>
              <w:t xml:space="preserve">Use </w:t>
            </w:r>
            <w:r w:rsidR="00934D37" w:rsidRPr="00CC3008">
              <w:rPr>
                <w:rFonts w:ascii="Garamond" w:hAnsi="Garamond"/>
                <w:b/>
                <w:sz w:val="18"/>
                <w:szCs w:val="18"/>
                <w:lang w:val="en-US"/>
              </w:rPr>
              <w:t xml:space="preserve"> I</w:t>
            </w:r>
            <w:r w:rsidRPr="00CC3008">
              <w:rPr>
                <w:rFonts w:ascii="Garamond" w:hAnsi="Garamond"/>
                <w:b/>
                <w:sz w:val="18"/>
                <w:szCs w:val="18"/>
              </w:rPr>
              <w:t xml:space="preserve">nformation </w:t>
            </w:r>
            <w:r w:rsidR="00934D37" w:rsidRPr="00CC3008">
              <w:rPr>
                <w:rFonts w:ascii="Garamond" w:hAnsi="Garamond"/>
                <w:b/>
                <w:sz w:val="18"/>
                <w:szCs w:val="18"/>
                <w:lang w:val="en-US"/>
              </w:rPr>
              <w:t>E</w:t>
            </w:r>
            <w:r w:rsidRPr="00CC3008">
              <w:rPr>
                <w:rFonts w:ascii="Garamond" w:hAnsi="Garamond"/>
                <w:b/>
                <w:sz w:val="18"/>
                <w:szCs w:val="18"/>
              </w:rPr>
              <w:t xml:space="preserve">ffectively to </w:t>
            </w:r>
            <w:r w:rsidR="00934D37" w:rsidRPr="00CC3008">
              <w:rPr>
                <w:rFonts w:ascii="Garamond" w:hAnsi="Garamond"/>
                <w:b/>
                <w:sz w:val="18"/>
                <w:szCs w:val="18"/>
                <w:lang w:val="en-US"/>
              </w:rPr>
              <w:t>A</w:t>
            </w:r>
            <w:r w:rsidRPr="00CC3008">
              <w:rPr>
                <w:rFonts w:ascii="Garamond" w:hAnsi="Garamond"/>
                <w:b/>
                <w:sz w:val="18"/>
                <w:szCs w:val="18"/>
              </w:rPr>
              <w:t xml:space="preserve">ccomplish a </w:t>
            </w:r>
            <w:r w:rsidR="00934D37" w:rsidRPr="00CC3008">
              <w:rPr>
                <w:rFonts w:ascii="Garamond" w:hAnsi="Garamond"/>
                <w:b/>
                <w:sz w:val="18"/>
                <w:szCs w:val="18"/>
                <w:lang w:val="en-US"/>
              </w:rPr>
              <w:t>S</w:t>
            </w:r>
            <w:r w:rsidRPr="00CC3008">
              <w:rPr>
                <w:rFonts w:ascii="Garamond" w:hAnsi="Garamond"/>
                <w:b/>
                <w:sz w:val="18"/>
                <w:szCs w:val="18"/>
              </w:rPr>
              <w:t xml:space="preserve">pecific </w:t>
            </w:r>
            <w:r w:rsidR="00934D37" w:rsidRPr="00CC3008">
              <w:rPr>
                <w:rFonts w:ascii="Garamond" w:hAnsi="Garamond"/>
                <w:b/>
                <w:sz w:val="18"/>
                <w:szCs w:val="18"/>
                <w:lang w:val="en-US"/>
              </w:rPr>
              <w:t>P</w:t>
            </w:r>
            <w:r w:rsidRPr="00CC3008">
              <w:rPr>
                <w:rFonts w:ascii="Garamond" w:hAnsi="Garamond"/>
                <w:b/>
                <w:sz w:val="18"/>
                <w:szCs w:val="18"/>
              </w:rPr>
              <w:t>urpose</w:t>
            </w:r>
          </w:p>
        </w:tc>
        <w:tc>
          <w:tcPr>
            <w:tcW w:w="1000" w:type="pct"/>
            <w:tcBorders>
              <w:left w:val="single" w:sz="2" w:space="0" w:color="000000"/>
              <w:bottom w:val="single" w:sz="2" w:space="0" w:color="000000"/>
            </w:tcBorders>
            <w:tcMar>
              <w:top w:w="55" w:type="dxa"/>
              <w:left w:w="55" w:type="dxa"/>
              <w:bottom w:w="55" w:type="dxa"/>
              <w:right w:w="55" w:type="dxa"/>
            </w:tcMar>
          </w:tcPr>
          <w:p w14:paraId="13297CEE" w14:textId="77777777" w:rsidR="00A211D1" w:rsidRPr="00CC3008" w:rsidRDefault="00090A8A">
            <w:pPr>
              <w:pStyle w:val="Standard"/>
              <w:rPr>
                <w:rFonts w:ascii="Garamond" w:hAnsi="Garamond"/>
                <w:sz w:val="18"/>
                <w:szCs w:val="18"/>
              </w:rPr>
            </w:pPr>
            <w:r w:rsidRPr="00CC3008">
              <w:rPr>
                <w:rFonts w:ascii="Garamond" w:hAnsi="Garamond"/>
                <w:sz w:val="18"/>
                <w:szCs w:val="18"/>
              </w:rPr>
              <w:t>Communicates, organizes and synthesizes information from sources to fully achieve a specific purpose, with clarity and depth</w:t>
            </w:r>
          </w:p>
        </w:tc>
        <w:tc>
          <w:tcPr>
            <w:tcW w:w="999" w:type="pct"/>
            <w:tcBorders>
              <w:left w:val="single" w:sz="2" w:space="0" w:color="000000"/>
              <w:bottom w:val="single" w:sz="2" w:space="0" w:color="000000"/>
            </w:tcBorders>
            <w:tcMar>
              <w:top w:w="55" w:type="dxa"/>
              <w:left w:w="55" w:type="dxa"/>
              <w:bottom w:w="55" w:type="dxa"/>
              <w:right w:w="55" w:type="dxa"/>
            </w:tcMar>
          </w:tcPr>
          <w:p w14:paraId="39AA7986" w14:textId="77777777" w:rsidR="00A211D1" w:rsidRPr="00CC3008" w:rsidRDefault="00090A8A">
            <w:pPr>
              <w:pStyle w:val="Standard"/>
              <w:rPr>
                <w:rFonts w:ascii="Garamond" w:hAnsi="Garamond"/>
                <w:sz w:val="18"/>
                <w:szCs w:val="18"/>
              </w:rPr>
            </w:pPr>
            <w:r w:rsidRPr="00CC3008">
              <w:rPr>
                <w:rFonts w:ascii="Garamond" w:hAnsi="Garamond"/>
                <w:sz w:val="18"/>
                <w:szCs w:val="18"/>
              </w:rPr>
              <w:t>Communicates, organizes and synthes</w:t>
            </w:r>
            <w:r w:rsidR="00934D37" w:rsidRPr="00CC3008">
              <w:rPr>
                <w:rFonts w:ascii="Garamond" w:hAnsi="Garamond"/>
                <w:sz w:val="18"/>
                <w:szCs w:val="18"/>
              </w:rPr>
              <w:t xml:space="preserve">izes information from sources. </w:t>
            </w:r>
            <w:r w:rsidRPr="00CC3008">
              <w:rPr>
                <w:rFonts w:ascii="Garamond" w:hAnsi="Garamond"/>
                <w:sz w:val="18"/>
                <w:szCs w:val="18"/>
              </w:rPr>
              <w:t xml:space="preserve"> Intended purpose is achieved.</w:t>
            </w:r>
          </w:p>
        </w:tc>
        <w:tc>
          <w:tcPr>
            <w:tcW w:w="1000" w:type="pct"/>
            <w:tcBorders>
              <w:left w:val="single" w:sz="2" w:space="0" w:color="000000"/>
              <w:bottom w:val="single" w:sz="2" w:space="0" w:color="000000"/>
            </w:tcBorders>
            <w:tcMar>
              <w:top w:w="55" w:type="dxa"/>
              <w:left w:w="55" w:type="dxa"/>
              <w:bottom w:w="55" w:type="dxa"/>
              <w:right w:w="55" w:type="dxa"/>
            </w:tcMar>
          </w:tcPr>
          <w:p w14:paraId="5C04D2F5" w14:textId="77777777" w:rsidR="00A211D1" w:rsidRPr="00CC3008" w:rsidRDefault="00090A8A">
            <w:pPr>
              <w:pStyle w:val="Standard"/>
              <w:rPr>
                <w:rFonts w:ascii="Garamond" w:hAnsi="Garamond"/>
                <w:sz w:val="18"/>
                <w:szCs w:val="18"/>
              </w:rPr>
            </w:pPr>
            <w:r w:rsidRPr="00CC3008">
              <w:rPr>
                <w:rFonts w:ascii="Garamond" w:hAnsi="Garamond"/>
                <w:sz w:val="18"/>
                <w:szCs w:val="18"/>
              </w:rPr>
              <w:t>Communicates and organizes information from sources. The information is not yet synthesized, so the intended purpose is not fully achieved.</w:t>
            </w:r>
          </w:p>
        </w:tc>
        <w:tc>
          <w:tcPr>
            <w:tcW w:w="1002" w:type="pct"/>
            <w:tcBorders>
              <w:left w:val="single" w:sz="2" w:space="0" w:color="000000"/>
              <w:bottom w:val="single" w:sz="2" w:space="0" w:color="000000"/>
              <w:right w:val="single" w:sz="2" w:space="0" w:color="000000"/>
            </w:tcBorders>
            <w:tcMar>
              <w:top w:w="55" w:type="dxa"/>
              <w:left w:w="55" w:type="dxa"/>
              <w:bottom w:w="55" w:type="dxa"/>
              <w:right w:w="55" w:type="dxa"/>
            </w:tcMar>
          </w:tcPr>
          <w:p w14:paraId="401DF392" w14:textId="77777777" w:rsidR="00A211D1" w:rsidRPr="00CC3008" w:rsidRDefault="00090A8A">
            <w:pPr>
              <w:pStyle w:val="Standard"/>
              <w:rPr>
                <w:rFonts w:ascii="Garamond" w:hAnsi="Garamond"/>
                <w:sz w:val="18"/>
                <w:szCs w:val="18"/>
              </w:rPr>
            </w:pPr>
            <w:r w:rsidRPr="00CC3008">
              <w:rPr>
                <w:rFonts w:ascii="Garamond" w:hAnsi="Garamond"/>
                <w:sz w:val="18"/>
                <w:szCs w:val="18"/>
              </w:rPr>
              <w:t>Communicates information from sources. The information is fragmented and/or used inappropriately (misquoted, taken out of context, or incorrectly paraphrased, etc.), so the intended purpose is not achieved.</w:t>
            </w:r>
          </w:p>
        </w:tc>
      </w:tr>
      <w:tr w:rsidR="00A211D1" w:rsidRPr="00CC3008" w14:paraId="1920B1C0" w14:textId="77777777" w:rsidTr="002A332A">
        <w:tc>
          <w:tcPr>
            <w:tcW w:w="999" w:type="pct"/>
            <w:tcBorders>
              <w:left w:val="single" w:sz="2" w:space="0" w:color="000000"/>
              <w:bottom w:val="single" w:sz="2" w:space="0" w:color="000000"/>
            </w:tcBorders>
            <w:tcMar>
              <w:top w:w="55" w:type="dxa"/>
              <w:left w:w="55" w:type="dxa"/>
              <w:bottom w:w="55" w:type="dxa"/>
              <w:right w:w="55" w:type="dxa"/>
            </w:tcMar>
          </w:tcPr>
          <w:p w14:paraId="5DC35863" w14:textId="77777777" w:rsidR="00A211D1" w:rsidRPr="00CC3008" w:rsidRDefault="00090A8A" w:rsidP="00934D37">
            <w:pPr>
              <w:pStyle w:val="Standard"/>
              <w:rPr>
                <w:rFonts w:ascii="Garamond" w:hAnsi="Garamond"/>
                <w:b/>
                <w:sz w:val="18"/>
                <w:szCs w:val="18"/>
              </w:rPr>
            </w:pPr>
            <w:r w:rsidRPr="00CC3008">
              <w:rPr>
                <w:rFonts w:ascii="Garamond" w:hAnsi="Garamond"/>
                <w:b/>
                <w:sz w:val="18"/>
                <w:szCs w:val="18"/>
              </w:rPr>
              <w:t xml:space="preserve">Access and </w:t>
            </w:r>
            <w:r w:rsidR="00934D37" w:rsidRPr="00CC3008">
              <w:rPr>
                <w:rFonts w:ascii="Garamond" w:hAnsi="Garamond"/>
                <w:b/>
                <w:sz w:val="18"/>
                <w:szCs w:val="18"/>
                <w:lang w:val="en-US"/>
              </w:rPr>
              <w:t>U</w:t>
            </w:r>
            <w:r w:rsidRPr="00CC3008">
              <w:rPr>
                <w:rFonts w:ascii="Garamond" w:hAnsi="Garamond"/>
                <w:b/>
                <w:sz w:val="18"/>
                <w:szCs w:val="18"/>
              </w:rPr>
              <w:t xml:space="preserve">se </w:t>
            </w:r>
            <w:r w:rsidR="00934D37" w:rsidRPr="00CC3008">
              <w:rPr>
                <w:rFonts w:ascii="Garamond" w:hAnsi="Garamond"/>
                <w:b/>
                <w:sz w:val="18"/>
                <w:szCs w:val="18"/>
                <w:lang w:val="en-US"/>
              </w:rPr>
              <w:t>I</w:t>
            </w:r>
            <w:r w:rsidRPr="00CC3008">
              <w:rPr>
                <w:rFonts w:ascii="Garamond" w:hAnsi="Garamond"/>
                <w:b/>
                <w:sz w:val="18"/>
                <w:szCs w:val="18"/>
              </w:rPr>
              <w:t xml:space="preserve">nformation </w:t>
            </w:r>
            <w:r w:rsidR="00934D37" w:rsidRPr="00CC3008">
              <w:rPr>
                <w:rFonts w:ascii="Garamond" w:hAnsi="Garamond"/>
                <w:b/>
                <w:sz w:val="18"/>
                <w:szCs w:val="18"/>
                <w:lang w:val="en-US"/>
              </w:rPr>
              <w:t>E</w:t>
            </w:r>
            <w:r w:rsidRPr="00CC3008">
              <w:rPr>
                <w:rFonts w:ascii="Garamond" w:hAnsi="Garamond"/>
                <w:b/>
                <w:sz w:val="18"/>
                <w:szCs w:val="18"/>
              </w:rPr>
              <w:t xml:space="preserve">thically and </w:t>
            </w:r>
            <w:r w:rsidR="00934D37" w:rsidRPr="00CC3008">
              <w:rPr>
                <w:rFonts w:ascii="Garamond" w:hAnsi="Garamond"/>
                <w:b/>
                <w:sz w:val="18"/>
                <w:szCs w:val="18"/>
                <w:lang w:val="en-US"/>
              </w:rPr>
              <w:t>L</w:t>
            </w:r>
            <w:r w:rsidRPr="00CC3008">
              <w:rPr>
                <w:rFonts w:ascii="Garamond" w:hAnsi="Garamond"/>
                <w:b/>
                <w:sz w:val="18"/>
                <w:szCs w:val="18"/>
              </w:rPr>
              <w:t>egally</w:t>
            </w:r>
          </w:p>
        </w:tc>
        <w:tc>
          <w:tcPr>
            <w:tcW w:w="1000" w:type="pct"/>
            <w:tcBorders>
              <w:left w:val="single" w:sz="2" w:space="0" w:color="000000"/>
              <w:bottom w:val="single" w:sz="2" w:space="0" w:color="000000"/>
            </w:tcBorders>
            <w:tcMar>
              <w:top w:w="55" w:type="dxa"/>
              <w:left w:w="55" w:type="dxa"/>
              <w:bottom w:w="55" w:type="dxa"/>
              <w:right w:w="55" w:type="dxa"/>
            </w:tcMar>
          </w:tcPr>
          <w:p w14:paraId="2A22A4BC" w14:textId="77777777" w:rsidR="00A211D1" w:rsidRPr="00CC3008" w:rsidRDefault="00090A8A">
            <w:pPr>
              <w:pStyle w:val="Standard"/>
              <w:rPr>
                <w:rFonts w:ascii="Garamond" w:hAnsi="Garamond"/>
                <w:sz w:val="18"/>
                <w:szCs w:val="18"/>
              </w:rPr>
            </w:pPr>
            <w:r w:rsidRPr="00CC3008">
              <w:rPr>
                <w:rFonts w:ascii="Garamond" w:hAnsi="Garamond"/>
                <w:sz w:val="18"/>
                <w:szCs w:val="18"/>
              </w:rPr>
              <w:t>Students use correctly all of the following information use strategies (use of citations and references; choice of paraphrasing, summary, or quoting; using information in ways that are true to original context; distinguishing between common knowledge and ideas requiring attribution) and demonstrate a full understanding of the ethical and legal restrictions on the use of published, confidential</w:t>
            </w:r>
            <w:r w:rsidR="00934D37" w:rsidRPr="00CC3008">
              <w:rPr>
                <w:rFonts w:ascii="Garamond" w:hAnsi="Garamond"/>
                <w:sz w:val="18"/>
                <w:szCs w:val="18"/>
                <w:lang w:val="en-US"/>
              </w:rPr>
              <w:t>,</w:t>
            </w:r>
            <w:r w:rsidRPr="00CC3008">
              <w:rPr>
                <w:rFonts w:ascii="Garamond" w:hAnsi="Garamond"/>
                <w:sz w:val="18"/>
                <w:szCs w:val="18"/>
              </w:rPr>
              <w:t xml:space="preserve"> and/or proprietary information.</w:t>
            </w:r>
          </w:p>
        </w:tc>
        <w:tc>
          <w:tcPr>
            <w:tcW w:w="999" w:type="pct"/>
            <w:tcBorders>
              <w:left w:val="single" w:sz="2" w:space="0" w:color="000000"/>
              <w:bottom w:val="single" w:sz="2" w:space="0" w:color="000000"/>
            </w:tcBorders>
            <w:tcMar>
              <w:top w:w="55" w:type="dxa"/>
              <w:left w:w="55" w:type="dxa"/>
              <w:bottom w:w="55" w:type="dxa"/>
              <w:right w:w="55" w:type="dxa"/>
            </w:tcMar>
          </w:tcPr>
          <w:p w14:paraId="0E1680D0" w14:textId="77777777" w:rsidR="00A211D1" w:rsidRPr="00CC3008" w:rsidRDefault="00090A8A">
            <w:pPr>
              <w:pStyle w:val="Standard"/>
              <w:rPr>
                <w:rFonts w:ascii="Garamond" w:hAnsi="Garamond"/>
                <w:sz w:val="18"/>
                <w:szCs w:val="18"/>
              </w:rPr>
            </w:pPr>
            <w:r w:rsidRPr="00CC3008">
              <w:rPr>
                <w:rFonts w:ascii="Garamond" w:hAnsi="Garamond"/>
                <w:sz w:val="18"/>
                <w:szCs w:val="18"/>
              </w:rPr>
              <w:t>Students use correctly three of the following information use strategies (use of citations and references; choice of paraphrasing, summary, or quoting; using information in ways that are true to original context; distinguishing between common knowledge and ideas requiring attribution) and demonstrates a full understanding of the ethical and legal restrictions on the use of published, confidential</w:t>
            </w:r>
            <w:r w:rsidR="00934D37" w:rsidRPr="00CC3008">
              <w:rPr>
                <w:rFonts w:ascii="Garamond" w:hAnsi="Garamond"/>
                <w:sz w:val="18"/>
                <w:szCs w:val="18"/>
                <w:lang w:val="en-US"/>
              </w:rPr>
              <w:t>,</w:t>
            </w:r>
            <w:r w:rsidRPr="00CC3008">
              <w:rPr>
                <w:rFonts w:ascii="Garamond" w:hAnsi="Garamond"/>
                <w:sz w:val="18"/>
                <w:szCs w:val="18"/>
              </w:rPr>
              <w:t xml:space="preserve"> and/or proprietary information.</w:t>
            </w:r>
          </w:p>
        </w:tc>
        <w:tc>
          <w:tcPr>
            <w:tcW w:w="1000" w:type="pct"/>
            <w:tcBorders>
              <w:left w:val="single" w:sz="2" w:space="0" w:color="000000"/>
              <w:bottom w:val="single" w:sz="2" w:space="0" w:color="000000"/>
            </w:tcBorders>
            <w:tcMar>
              <w:top w:w="55" w:type="dxa"/>
              <w:left w:w="55" w:type="dxa"/>
              <w:bottom w:w="55" w:type="dxa"/>
              <w:right w:w="55" w:type="dxa"/>
            </w:tcMar>
          </w:tcPr>
          <w:p w14:paraId="10586E1A" w14:textId="77777777" w:rsidR="00A211D1" w:rsidRPr="00CC3008" w:rsidRDefault="00090A8A">
            <w:pPr>
              <w:pStyle w:val="Standard"/>
              <w:rPr>
                <w:rFonts w:ascii="Garamond" w:hAnsi="Garamond"/>
                <w:sz w:val="18"/>
                <w:szCs w:val="18"/>
              </w:rPr>
            </w:pPr>
            <w:r w:rsidRPr="00CC3008">
              <w:rPr>
                <w:rFonts w:ascii="Garamond" w:hAnsi="Garamond"/>
                <w:sz w:val="18"/>
                <w:szCs w:val="18"/>
              </w:rPr>
              <w:t>Students use correctly two of the following information use strategies (use of citations and references; choice of paraphrasing, summary, or quoting; using information in ways that are true to original context; distinguishing between common knowledge and ideas requiring attribution) and demonstrates a full understanding of the ethical and legal restrictions on the use of published, confidential</w:t>
            </w:r>
            <w:r w:rsidR="00934D37" w:rsidRPr="00CC3008">
              <w:rPr>
                <w:rFonts w:ascii="Garamond" w:hAnsi="Garamond"/>
                <w:sz w:val="18"/>
                <w:szCs w:val="18"/>
                <w:lang w:val="en-US"/>
              </w:rPr>
              <w:t>,</w:t>
            </w:r>
            <w:r w:rsidRPr="00CC3008">
              <w:rPr>
                <w:rFonts w:ascii="Garamond" w:hAnsi="Garamond"/>
                <w:sz w:val="18"/>
                <w:szCs w:val="18"/>
              </w:rPr>
              <w:t xml:space="preserve"> and/or proprietary information.</w:t>
            </w:r>
          </w:p>
        </w:tc>
        <w:tc>
          <w:tcPr>
            <w:tcW w:w="1002" w:type="pct"/>
            <w:tcBorders>
              <w:left w:val="single" w:sz="2" w:space="0" w:color="000000"/>
              <w:bottom w:val="single" w:sz="2" w:space="0" w:color="000000"/>
              <w:right w:val="single" w:sz="2" w:space="0" w:color="000000"/>
            </w:tcBorders>
            <w:tcMar>
              <w:top w:w="55" w:type="dxa"/>
              <w:left w:w="55" w:type="dxa"/>
              <w:bottom w:w="55" w:type="dxa"/>
              <w:right w:w="55" w:type="dxa"/>
            </w:tcMar>
          </w:tcPr>
          <w:p w14:paraId="2B849A50" w14:textId="77777777" w:rsidR="00A211D1" w:rsidRPr="00CC3008" w:rsidRDefault="00090A8A">
            <w:pPr>
              <w:pStyle w:val="Standard"/>
              <w:rPr>
                <w:rFonts w:ascii="Garamond" w:hAnsi="Garamond"/>
                <w:sz w:val="18"/>
                <w:szCs w:val="18"/>
              </w:rPr>
            </w:pPr>
            <w:r w:rsidRPr="00CC3008">
              <w:rPr>
                <w:rFonts w:ascii="Garamond" w:hAnsi="Garamond"/>
                <w:sz w:val="18"/>
                <w:szCs w:val="18"/>
              </w:rPr>
              <w:t>Students use correctly one of the following information use strategies (use of citations and references; choice of paraphrasing, summary, or quoting; using information in ways that are true to original context; distinguishing between common knowledge and ideas requiring attribution) and demonstrates a full understanding of the ethical and legal restrictions on the use of published, confidential</w:t>
            </w:r>
            <w:r w:rsidR="00934D37" w:rsidRPr="00CC3008">
              <w:rPr>
                <w:rFonts w:ascii="Garamond" w:hAnsi="Garamond"/>
                <w:sz w:val="18"/>
                <w:szCs w:val="18"/>
                <w:lang w:val="en-US"/>
              </w:rPr>
              <w:t>,</w:t>
            </w:r>
            <w:r w:rsidRPr="00CC3008">
              <w:rPr>
                <w:rFonts w:ascii="Garamond" w:hAnsi="Garamond"/>
                <w:sz w:val="18"/>
                <w:szCs w:val="18"/>
              </w:rPr>
              <w:t xml:space="preserve"> and/or proprietary information.</w:t>
            </w:r>
          </w:p>
        </w:tc>
      </w:tr>
    </w:tbl>
    <w:p w14:paraId="164FDF8E" w14:textId="77777777" w:rsidR="00A211D1" w:rsidRDefault="00A211D1">
      <w:pPr>
        <w:pStyle w:val="Standard"/>
        <w:rPr>
          <w:rFonts w:ascii="Garamond" w:hAnsi="Garamond"/>
          <w:sz w:val="19"/>
          <w:szCs w:val="19"/>
          <w:lang w:val="en-US"/>
        </w:rPr>
      </w:pPr>
    </w:p>
    <w:p w14:paraId="11400508" w14:textId="54F92676" w:rsidR="006B783A" w:rsidRPr="00897E82" w:rsidRDefault="006B783A">
      <w:pPr>
        <w:pStyle w:val="Standard"/>
        <w:rPr>
          <w:rFonts w:ascii="Garamond" w:hAnsi="Garamond"/>
          <w:sz w:val="19"/>
          <w:szCs w:val="19"/>
          <w:lang w:val="en-US"/>
        </w:rPr>
      </w:pPr>
    </w:p>
    <w:sectPr w:rsidR="006B783A" w:rsidRPr="00897E82" w:rsidSect="002A332A">
      <w:pgSz w:w="16120" w:h="12520" w:orient="landscape"/>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02AB4" w14:textId="77777777" w:rsidR="00DD0B70" w:rsidRDefault="00DD0B70" w:rsidP="00A211D1">
      <w:r>
        <w:separator/>
      </w:r>
    </w:p>
  </w:endnote>
  <w:endnote w:type="continuationSeparator" w:id="0">
    <w:p w14:paraId="0152862C" w14:textId="77777777" w:rsidR="00DD0B70" w:rsidRDefault="00DD0B70" w:rsidP="00A21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penSymbol">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Garamond, serif">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4381D" w14:textId="77777777" w:rsidR="00DD0B70" w:rsidRDefault="00DD0B70" w:rsidP="00A211D1">
      <w:r w:rsidRPr="00A211D1">
        <w:rPr>
          <w:color w:val="000000"/>
        </w:rPr>
        <w:separator/>
      </w:r>
    </w:p>
  </w:footnote>
  <w:footnote w:type="continuationSeparator" w:id="0">
    <w:p w14:paraId="6048C691" w14:textId="77777777" w:rsidR="00DD0B70" w:rsidRDefault="00DD0B70" w:rsidP="00A211D1">
      <w:r>
        <w:continuationSeparator/>
      </w:r>
    </w:p>
  </w:footnote>
  <w:footnote w:id="1">
    <w:p w14:paraId="20B1818C" w14:textId="77777777" w:rsidR="00DD0B70" w:rsidRPr="00191390" w:rsidRDefault="00DD0B70" w:rsidP="00F95540">
      <w:pPr>
        <w:pStyle w:val="FootnoteText"/>
        <w:rPr>
          <w:sz w:val="18"/>
        </w:rPr>
      </w:pPr>
      <w:r w:rsidRPr="00191390">
        <w:rPr>
          <w:rStyle w:val="FootnoteReference"/>
          <w:sz w:val="18"/>
        </w:rPr>
        <w:footnoteRef/>
      </w:r>
      <w:r w:rsidRPr="00191390">
        <w:rPr>
          <w:sz w:val="18"/>
        </w:rPr>
        <w:t xml:space="preserve"> AAC&amp;U - </w:t>
      </w:r>
      <w:hyperlink r:id="rId1" w:history="1">
        <w:r w:rsidRPr="00AC4686">
          <w:rPr>
            <w:rStyle w:val="Hyperlink"/>
            <w:sz w:val="18"/>
          </w:rPr>
          <w:t>http://www.aacu.org/value/metarubrics.cfm</w:t>
        </w:r>
      </w:hyperlink>
      <w:r>
        <w:rPr>
          <w:sz w:val="18"/>
        </w:rPr>
        <w:t xml:space="preserve">; LLU Office of Educational Effectiveness - </w:t>
      </w:r>
      <w:hyperlink r:id="rId2" w:history="1">
        <w:r w:rsidRPr="00AC4686">
          <w:rPr>
            <w:rStyle w:val="Hyperlink"/>
            <w:sz w:val="18"/>
          </w:rPr>
          <w:t>http://www.llu.edu/central/assessment/index.page</w:t>
        </w:r>
      </w:hyperlink>
      <w:r>
        <w:rPr>
          <w:sz w:val="18"/>
        </w:rPr>
        <w:t xml:space="preserve"> </w:t>
      </w:r>
    </w:p>
  </w:footnote>
  <w:footnote w:id="2">
    <w:p w14:paraId="7E72B9A5" w14:textId="77777777" w:rsidR="00DD0B70" w:rsidRPr="00191390" w:rsidRDefault="00DD0B70" w:rsidP="000454CE">
      <w:pPr>
        <w:pStyle w:val="FootnoteText"/>
        <w:rPr>
          <w:sz w:val="18"/>
        </w:rPr>
      </w:pPr>
      <w:r w:rsidRPr="00191390">
        <w:rPr>
          <w:rStyle w:val="FootnoteReference"/>
          <w:sz w:val="18"/>
        </w:rPr>
        <w:footnoteRef/>
      </w:r>
      <w:r w:rsidRPr="00191390">
        <w:rPr>
          <w:sz w:val="18"/>
        </w:rPr>
        <w:t xml:space="preserve"> AAC&amp;U - </w:t>
      </w:r>
      <w:hyperlink r:id="rId3" w:history="1">
        <w:r w:rsidRPr="00AC4686">
          <w:rPr>
            <w:rStyle w:val="Hyperlink"/>
            <w:sz w:val="18"/>
          </w:rPr>
          <w:t>http://www.aacu.org/value/metarubrics.cfm</w:t>
        </w:r>
      </w:hyperlink>
      <w:r>
        <w:rPr>
          <w:sz w:val="18"/>
        </w:rPr>
        <w:t xml:space="preserve">; LLU Office of Educational Effectiveness - </w:t>
      </w:r>
      <w:hyperlink r:id="rId4" w:history="1">
        <w:r w:rsidRPr="00AC4686">
          <w:rPr>
            <w:rStyle w:val="Hyperlink"/>
            <w:sz w:val="18"/>
          </w:rPr>
          <w:t>http://www.llu.edu/central/assessment/index.page</w:t>
        </w:r>
      </w:hyperlink>
      <w:r>
        <w:rPr>
          <w:sz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88A06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560645"/>
    <w:multiLevelType w:val="multilevel"/>
    <w:tmpl w:val="66540230"/>
    <w:styleLink w:val="LS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nsid w:val="245452CA"/>
    <w:multiLevelType w:val="multilevel"/>
    <w:tmpl w:val="8CE00BB6"/>
    <w:styleLink w:val="WW8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nsid w:val="3C507D04"/>
    <w:multiLevelType w:val="multilevel"/>
    <w:tmpl w:val="9B92E088"/>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3DA47C54"/>
    <w:multiLevelType w:val="multilevel"/>
    <w:tmpl w:val="D87CAF7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nsid w:val="417D19CB"/>
    <w:multiLevelType w:val="multilevel"/>
    <w:tmpl w:val="80221492"/>
    <w:styleLink w:val="WW8Num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nsid w:val="59B54452"/>
    <w:multiLevelType w:val="multilevel"/>
    <w:tmpl w:val="818650E0"/>
    <w:styleLink w:val="LS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5"/>
  </w:num>
  <w:num w:numId="2">
    <w:abstractNumId w:val="4"/>
  </w:num>
  <w:num w:numId="3">
    <w:abstractNumId w:val="3"/>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1D1"/>
    <w:rsid w:val="000454CE"/>
    <w:rsid w:val="00070EF6"/>
    <w:rsid w:val="00077E0E"/>
    <w:rsid w:val="00090A8A"/>
    <w:rsid w:val="000A05B4"/>
    <w:rsid w:val="0013517D"/>
    <w:rsid w:val="00144D8A"/>
    <w:rsid w:val="00183C99"/>
    <w:rsid w:val="001C71A5"/>
    <w:rsid w:val="0022692D"/>
    <w:rsid w:val="002842A4"/>
    <w:rsid w:val="002A332A"/>
    <w:rsid w:val="0035251E"/>
    <w:rsid w:val="00360C15"/>
    <w:rsid w:val="003D6366"/>
    <w:rsid w:val="00427671"/>
    <w:rsid w:val="004350D5"/>
    <w:rsid w:val="004E58BF"/>
    <w:rsid w:val="004F4100"/>
    <w:rsid w:val="00501276"/>
    <w:rsid w:val="00587C87"/>
    <w:rsid w:val="00591D42"/>
    <w:rsid w:val="005F5C69"/>
    <w:rsid w:val="00695241"/>
    <w:rsid w:val="006A42D1"/>
    <w:rsid w:val="006B783A"/>
    <w:rsid w:val="006E7C46"/>
    <w:rsid w:val="00706218"/>
    <w:rsid w:val="00737364"/>
    <w:rsid w:val="007A1534"/>
    <w:rsid w:val="00815D26"/>
    <w:rsid w:val="00897E82"/>
    <w:rsid w:val="008C75F2"/>
    <w:rsid w:val="008D2F83"/>
    <w:rsid w:val="00925B92"/>
    <w:rsid w:val="00934D37"/>
    <w:rsid w:val="00983D8A"/>
    <w:rsid w:val="009A1811"/>
    <w:rsid w:val="009B6AEC"/>
    <w:rsid w:val="00A211D1"/>
    <w:rsid w:val="00A350CC"/>
    <w:rsid w:val="00AD0EF0"/>
    <w:rsid w:val="00B7719E"/>
    <w:rsid w:val="00C46576"/>
    <w:rsid w:val="00C647FE"/>
    <w:rsid w:val="00CC3008"/>
    <w:rsid w:val="00CF4A97"/>
    <w:rsid w:val="00D86600"/>
    <w:rsid w:val="00DD0B70"/>
    <w:rsid w:val="00DF3DBC"/>
    <w:rsid w:val="00E05804"/>
    <w:rsid w:val="00E553CD"/>
    <w:rsid w:val="00F765E8"/>
    <w:rsid w:val="00F95540"/>
    <w:rsid w:val="00FA3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610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ahoma" w:hAnsi="Times New Roman" w:cs="Tahom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N w:val="0"/>
      <w:textAlignment w:val="baseline"/>
    </w:pPr>
    <w:rPr>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211D1"/>
    <w:pPr>
      <w:suppressAutoHyphens/>
      <w:autoSpaceDN w:val="0"/>
      <w:textAlignment w:val="baseline"/>
    </w:pPr>
    <w:rPr>
      <w:rFonts w:eastAsia="Times New Roman" w:cs="Times New Roman"/>
      <w:kern w:val="3"/>
      <w:sz w:val="24"/>
      <w:szCs w:val="24"/>
      <w:lang w:val="ru-RU"/>
    </w:rPr>
  </w:style>
  <w:style w:type="paragraph" w:customStyle="1" w:styleId="Heading">
    <w:name w:val="Heading"/>
    <w:basedOn w:val="Standard"/>
    <w:next w:val="Textbody"/>
    <w:rsid w:val="00A211D1"/>
    <w:pPr>
      <w:keepNext/>
      <w:spacing w:before="240" w:after="120"/>
    </w:pPr>
    <w:rPr>
      <w:rFonts w:ascii="Arial" w:eastAsia="MS Mincho" w:hAnsi="Arial" w:cs="Tahoma"/>
      <w:sz w:val="28"/>
      <w:szCs w:val="28"/>
    </w:rPr>
  </w:style>
  <w:style w:type="paragraph" w:customStyle="1" w:styleId="Textbody">
    <w:name w:val="Text body"/>
    <w:basedOn w:val="Standard"/>
    <w:rsid w:val="00A211D1"/>
    <w:pPr>
      <w:spacing w:after="120"/>
    </w:pPr>
  </w:style>
  <w:style w:type="paragraph" w:styleId="List">
    <w:name w:val="List"/>
    <w:basedOn w:val="Textbody"/>
    <w:rsid w:val="00A211D1"/>
  </w:style>
  <w:style w:type="paragraph" w:styleId="Caption">
    <w:name w:val="caption"/>
    <w:basedOn w:val="Standard"/>
    <w:rsid w:val="00A211D1"/>
    <w:pPr>
      <w:suppressLineNumbers/>
      <w:spacing w:before="120" w:after="120"/>
    </w:pPr>
    <w:rPr>
      <w:i/>
      <w:iCs/>
    </w:rPr>
  </w:style>
  <w:style w:type="paragraph" w:customStyle="1" w:styleId="Index">
    <w:name w:val="Index"/>
    <w:basedOn w:val="Standard"/>
    <w:rsid w:val="00A211D1"/>
    <w:pPr>
      <w:suppressLineNumbers/>
    </w:pPr>
  </w:style>
  <w:style w:type="paragraph" w:styleId="CommentText">
    <w:name w:val="annotation text"/>
    <w:basedOn w:val="Standard"/>
    <w:rsid w:val="00A211D1"/>
    <w:rPr>
      <w:sz w:val="20"/>
      <w:szCs w:val="20"/>
    </w:rPr>
  </w:style>
  <w:style w:type="paragraph" w:styleId="CommentSubject">
    <w:name w:val="annotation subject"/>
    <w:basedOn w:val="CommentText"/>
    <w:next w:val="CommentText"/>
    <w:rsid w:val="00A211D1"/>
    <w:rPr>
      <w:b/>
      <w:bCs/>
    </w:rPr>
  </w:style>
  <w:style w:type="paragraph" w:styleId="BalloonText">
    <w:name w:val="Balloon Text"/>
    <w:basedOn w:val="Standard"/>
    <w:rsid w:val="00A211D1"/>
    <w:rPr>
      <w:rFonts w:ascii="Tahoma" w:hAnsi="Tahoma" w:cs="Tahoma"/>
      <w:sz w:val="16"/>
      <w:szCs w:val="16"/>
    </w:rPr>
  </w:style>
  <w:style w:type="paragraph" w:customStyle="1" w:styleId="TableContents">
    <w:name w:val="Table Contents"/>
    <w:basedOn w:val="Standard"/>
    <w:rsid w:val="00A211D1"/>
    <w:pPr>
      <w:suppressLineNumbers/>
    </w:pPr>
  </w:style>
  <w:style w:type="paragraph" w:customStyle="1" w:styleId="TableHeading">
    <w:name w:val="Table Heading"/>
    <w:basedOn w:val="TableContents"/>
    <w:rsid w:val="00A211D1"/>
    <w:pPr>
      <w:jc w:val="center"/>
    </w:pPr>
    <w:rPr>
      <w:b/>
      <w:bCs/>
    </w:rPr>
  </w:style>
  <w:style w:type="character" w:customStyle="1" w:styleId="WW8Num1z0">
    <w:name w:val="WW8Num1z0"/>
    <w:rsid w:val="00A211D1"/>
    <w:rPr>
      <w:rFonts w:ascii="Symbol" w:hAnsi="Symbol"/>
    </w:rPr>
  </w:style>
  <w:style w:type="character" w:customStyle="1" w:styleId="WW8Num1z1">
    <w:name w:val="WW8Num1z1"/>
    <w:rsid w:val="00A211D1"/>
    <w:rPr>
      <w:rFonts w:ascii="Courier New" w:hAnsi="Courier New"/>
    </w:rPr>
  </w:style>
  <w:style w:type="character" w:customStyle="1" w:styleId="WW8Num1z2">
    <w:name w:val="WW8Num1z2"/>
    <w:rsid w:val="00A211D1"/>
    <w:rPr>
      <w:rFonts w:ascii="Wingdings" w:hAnsi="Wingdings"/>
    </w:rPr>
  </w:style>
  <w:style w:type="character" w:customStyle="1" w:styleId="WW8Num2z0">
    <w:name w:val="WW8Num2z0"/>
    <w:rsid w:val="00A211D1"/>
    <w:rPr>
      <w:rFonts w:ascii="Symbol" w:hAnsi="Symbol"/>
    </w:rPr>
  </w:style>
  <w:style w:type="character" w:customStyle="1" w:styleId="WW8Num2z1">
    <w:name w:val="WW8Num2z1"/>
    <w:rsid w:val="00A211D1"/>
    <w:rPr>
      <w:rFonts w:ascii="Courier New" w:hAnsi="Courier New"/>
    </w:rPr>
  </w:style>
  <w:style w:type="character" w:customStyle="1" w:styleId="WW8Num2z2">
    <w:name w:val="WW8Num2z2"/>
    <w:rsid w:val="00A211D1"/>
    <w:rPr>
      <w:rFonts w:ascii="Wingdings" w:hAnsi="Wingdings"/>
    </w:rPr>
  </w:style>
  <w:style w:type="character" w:customStyle="1" w:styleId="WW8Num3z0">
    <w:name w:val="WW8Num3z0"/>
    <w:rsid w:val="00A211D1"/>
    <w:rPr>
      <w:rFonts w:ascii="Symbol" w:hAnsi="Symbol"/>
    </w:rPr>
  </w:style>
  <w:style w:type="character" w:customStyle="1" w:styleId="WW8Num3z1">
    <w:name w:val="WW8Num3z1"/>
    <w:rsid w:val="00A211D1"/>
    <w:rPr>
      <w:rFonts w:ascii="Courier New" w:hAnsi="Courier New"/>
    </w:rPr>
  </w:style>
  <w:style w:type="character" w:customStyle="1" w:styleId="WW8Num3z2">
    <w:name w:val="WW8Num3z2"/>
    <w:rsid w:val="00A211D1"/>
    <w:rPr>
      <w:rFonts w:ascii="Wingdings" w:hAnsi="Wingdings"/>
    </w:rPr>
  </w:style>
  <w:style w:type="character" w:customStyle="1" w:styleId="WW8Num4z0">
    <w:name w:val="WW8Num4z0"/>
    <w:rsid w:val="00A211D1"/>
    <w:rPr>
      <w:rFonts w:ascii="Symbol" w:hAnsi="Symbol"/>
    </w:rPr>
  </w:style>
  <w:style w:type="character" w:customStyle="1" w:styleId="WW8Num4z1">
    <w:name w:val="WW8Num4z1"/>
    <w:rsid w:val="00A211D1"/>
    <w:rPr>
      <w:rFonts w:ascii="Courier New" w:hAnsi="Courier New"/>
    </w:rPr>
  </w:style>
  <w:style w:type="character" w:customStyle="1" w:styleId="WW8Num4z2">
    <w:name w:val="WW8Num4z2"/>
    <w:rsid w:val="00A211D1"/>
    <w:rPr>
      <w:rFonts w:ascii="Wingdings" w:hAnsi="Wingdings"/>
    </w:rPr>
  </w:style>
  <w:style w:type="character" w:styleId="CommentReference">
    <w:name w:val="annotation reference"/>
    <w:rsid w:val="00A211D1"/>
    <w:rPr>
      <w:sz w:val="16"/>
      <w:szCs w:val="16"/>
    </w:rPr>
  </w:style>
  <w:style w:type="character" w:customStyle="1" w:styleId="CommentTextChar">
    <w:name w:val="Comment Text Char"/>
    <w:rsid w:val="00A211D1"/>
    <w:rPr>
      <w:lang w:val="ru-RU"/>
    </w:rPr>
  </w:style>
  <w:style w:type="character" w:customStyle="1" w:styleId="CommentSubjectChar">
    <w:name w:val="Comment Subject Char"/>
    <w:rsid w:val="00A211D1"/>
    <w:rPr>
      <w:b/>
      <w:bCs/>
      <w:lang w:val="ru-RU"/>
    </w:rPr>
  </w:style>
  <w:style w:type="character" w:customStyle="1" w:styleId="BalloonTextChar">
    <w:name w:val="Balloon Text Char"/>
    <w:rsid w:val="00A211D1"/>
    <w:rPr>
      <w:rFonts w:ascii="Tahoma" w:hAnsi="Tahoma" w:cs="Tahoma"/>
      <w:sz w:val="16"/>
      <w:szCs w:val="16"/>
      <w:lang w:val="ru-RU"/>
    </w:rPr>
  </w:style>
  <w:style w:type="character" w:customStyle="1" w:styleId="Internetlink">
    <w:name w:val="Internet link"/>
    <w:rsid w:val="00A211D1"/>
    <w:rPr>
      <w:color w:val="000080"/>
      <w:u w:val="single"/>
    </w:rPr>
  </w:style>
  <w:style w:type="character" w:customStyle="1" w:styleId="BulletSymbols">
    <w:name w:val="Bullet Symbols"/>
    <w:rsid w:val="00A211D1"/>
    <w:rPr>
      <w:rFonts w:ascii="OpenSymbol" w:eastAsia="OpenSymbol" w:hAnsi="OpenSymbol" w:cs="OpenSymbol"/>
    </w:rPr>
  </w:style>
  <w:style w:type="character" w:customStyle="1" w:styleId="Default20Paragraph20Font">
    <w:name w:val="Default_20_Paragraph_20_Font"/>
    <w:rsid w:val="00A211D1"/>
  </w:style>
  <w:style w:type="character" w:customStyle="1" w:styleId="LLS20">
    <w:name w:val="LLS_2_0"/>
    <w:rsid w:val="00A211D1"/>
    <w:rPr>
      <w:rFonts w:ascii="Symbol" w:hAnsi="Symbol"/>
    </w:rPr>
  </w:style>
  <w:style w:type="character" w:customStyle="1" w:styleId="LLS21">
    <w:name w:val="LLS_2_1"/>
    <w:rsid w:val="00A211D1"/>
    <w:rPr>
      <w:rFonts w:ascii="Courier New" w:hAnsi="Courier New"/>
    </w:rPr>
  </w:style>
  <w:style w:type="character" w:customStyle="1" w:styleId="LLS22">
    <w:name w:val="LLS_2_2"/>
    <w:rsid w:val="00A211D1"/>
    <w:rPr>
      <w:rFonts w:ascii="Wingdings" w:hAnsi="Wingdings"/>
    </w:rPr>
  </w:style>
  <w:style w:type="character" w:customStyle="1" w:styleId="LLS23">
    <w:name w:val="LLS_2_3"/>
    <w:rsid w:val="00A211D1"/>
    <w:rPr>
      <w:rFonts w:ascii="Symbol" w:hAnsi="Symbol"/>
    </w:rPr>
  </w:style>
  <w:style w:type="character" w:customStyle="1" w:styleId="LLS24">
    <w:name w:val="LLS_2_4"/>
    <w:rsid w:val="00A211D1"/>
    <w:rPr>
      <w:rFonts w:ascii="Courier New" w:hAnsi="Courier New"/>
    </w:rPr>
  </w:style>
  <w:style w:type="character" w:customStyle="1" w:styleId="LLS25">
    <w:name w:val="LLS_2_5"/>
    <w:rsid w:val="00A211D1"/>
    <w:rPr>
      <w:rFonts w:ascii="Wingdings" w:hAnsi="Wingdings"/>
    </w:rPr>
  </w:style>
  <w:style w:type="character" w:customStyle="1" w:styleId="LLS26">
    <w:name w:val="LLS_2_6"/>
    <w:rsid w:val="00A211D1"/>
    <w:rPr>
      <w:rFonts w:ascii="Symbol" w:hAnsi="Symbol"/>
    </w:rPr>
  </w:style>
  <w:style w:type="character" w:customStyle="1" w:styleId="LLS27">
    <w:name w:val="LLS_2_7"/>
    <w:rsid w:val="00A211D1"/>
    <w:rPr>
      <w:rFonts w:ascii="Courier New" w:hAnsi="Courier New"/>
    </w:rPr>
  </w:style>
  <w:style w:type="character" w:customStyle="1" w:styleId="LLS28">
    <w:name w:val="LLS_2_8"/>
    <w:rsid w:val="00A211D1"/>
    <w:rPr>
      <w:rFonts w:ascii="Wingdings" w:hAnsi="Wingdings"/>
    </w:rPr>
  </w:style>
  <w:style w:type="character" w:customStyle="1" w:styleId="LLS10">
    <w:name w:val="LLS_1_0"/>
    <w:rsid w:val="00A211D1"/>
    <w:rPr>
      <w:rFonts w:ascii="Symbol" w:hAnsi="Symbol"/>
    </w:rPr>
  </w:style>
  <w:style w:type="character" w:customStyle="1" w:styleId="LLS11">
    <w:name w:val="LLS_1_1"/>
    <w:rsid w:val="00A211D1"/>
    <w:rPr>
      <w:rFonts w:ascii="Courier New" w:hAnsi="Courier New"/>
    </w:rPr>
  </w:style>
  <w:style w:type="character" w:customStyle="1" w:styleId="LLS12">
    <w:name w:val="LLS_1_2"/>
    <w:rsid w:val="00A211D1"/>
    <w:rPr>
      <w:rFonts w:ascii="Wingdings" w:hAnsi="Wingdings"/>
    </w:rPr>
  </w:style>
  <w:style w:type="character" w:customStyle="1" w:styleId="LLS13">
    <w:name w:val="LLS_1_3"/>
    <w:rsid w:val="00A211D1"/>
    <w:rPr>
      <w:rFonts w:ascii="Symbol" w:hAnsi="Symbol"/>
    </w:rPr>
  </w:style>
  <w:style w:type="character" w:customStyle="1" w:styleId="LLS14">
    <w:name w:val="LLS_1_4"/>
    <w:rsid w:val="00A211D1"/>
    <w:rPr>
      <w:rFonts w:ascii="Courier New" w:hAnsi="Courier New"/>
    </w:rPr>
  </w:style>
  <w:style w:type="character" w:customStyle="1" w:styleId="LLS15">
    <w:name w:val="LLS_1_5"/>
    <w:rsid w:val="00A211D1"/>
    <w:rPr>
      <w:rFonts w:ascii="Wingdings" w:hAnsi="Wingdings"/>
    </w:rPr>
  </w:style>
  <w:style w:type="character" w:customStyle="1" w:styleId="LLS16">
    <w:name w:val="LLS_1_6"/>
    <w:rsid w:val="00A211D1"/>
    <w:rPr>
      <w:rFonts w:ascii="Symbol" w:hAnsi="Symbol"/>
    </w:rPr>
  </w:style>
  <w:style w:type="character" w:customStyle="1" w:styleId="LLS17">
    <w:name w:val="LLS_1_7"/>
    <w:rsid w:val="00A211D1"/>
    <w:rPr>
      <w:rFonts w:ascii="Courier New" w:hAnsi="Courier New"/>
    </w:rPr>
  </w:style>
  <w:style w:type="character" w:customStyle="1" w:styleId="LLS18">
    <w:name w:val="LLS_1_8"/>
    <w:rsid w:val="00A211D1"/>
    <w:rPr>
      <w:rFonts w:ascii="Wingdings" w:hAnsi="Wingdings"/>
    </w:rPr>
  </w:style>
  <w:style w:type="numbering" w:customStyle="1" w:styleId="WW8Num1">
    <w:name w:val="WW8Num1"/>
    <w:basedOn w:val="NoList"/>
    <w:rsid w:val="00A211D1"/>
    <w:pPr>
      <w:numPr>
        <w:numId w:val="1"/>
      </w:numPr>
    </w:pPr>
  </w:style>
  <w:style w:type="numbering" w:customStyle="1" w:styleId="WW8Num2">
    <w:name w:val="WW8Num2"/>
    <w:basedOn w:val="NoList"/>
    <w:rsid w:val="00A211D1"/>
    <w:pPr>
      <w:numPr>
        <w:numId w:val="2"/>
      </w:numPr>
    </w:pPr>
  </w:style>
  <w:style w:type="numbering" w:customStyle="1" w:styleId="WW8Num3">
    <w:name w:val="WW8Num3"/>
    <w:basedOn w:val="NoList"/>
    <w:rsid w:val="00A211D1"/>
    <w:pPr>
      <w:numPr>
        <w:numId w:val="3"/>
      </w:numPr>
    </w:pPr>
  </w:style>
  <w:style w:type="numbering" w:customStyle="1" w:styleId="WW8Num4">
    <w:name w:val="WW8Num4"/>
    <w:basedOn w:val="NoList"/>
    <w:rsid w:val="00A211D1"/>
    <w:pPr>
      <w:numPr>
        <w:numId w:val="4"/>
      </w:numPr>
    </w:pPr>
  </w:style>
  <w:style w:type="numbering" w:customStyle="1" w:styleId="LS2">
    <w:name w:val="LS2"/>
    <w:basedOn w:val="NoList"/>
    <w:rsid w:val="00A211D1"/>
    <w:pPr>
      <w:numPr>
        <w:numId w:val="5"/>
      </w:numPr>
    </w:pPr>
  </w:style>
  <w:style w:type="numbering" w:customStyle="1" w:styleId="LS1">
    <w:name w:val="LS1"/>
    <w:basedOn w:val="NoList"/>
    <w:rsid w:val="00A211D1"/>
    <w:pPr>
      <w:numPr>
        <w:numId w:val="6"/>
      </w:numPr>
    </w:pPr>
  </w:style>
  <w:style w:type="table" w:styleId="TableGrid">
    <w:name w:val="Table Grid"/>
    <w:basedOn w:val="TableNormal"/>
    <w:uiPriority w:val="59"/>
    <w:rsid w:val="006B783A"/>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F95540"/>
    <w:rPr>
      <w:color w:val="0000FF"/>
      <w:u w:val="single"/>
    </w:rPr>
  </w:style>
  <w:style w:type="paragraph" w:styleId="FootnoteText">
    <w:name w:val="footnote text"/>
    <w:basedOn w:val="Normal"/>
    <w:link w:val="FootnoteTextChar"/>
    <w:uiPriority w:val="99"/>
    <w:semiHidden/>
    <w:unhideWhenUsed/>
    <w:rsid w:val="00F95540"/>
    <w:pPr>
      <w:widowControl/>
      <w:suppressAutoHyphens w:val="0"/>
      <w:autoSpaceDN/>
      <w:textAlignment w:val="auto"/>
    </w:pPr>
    <w:rPr>
      <w:rFonts w:eastAsia="Cambria" w:cs="Times New Roman"/>
      <w:kern w:val="0"/>
    </w:rPr>
  </w:style>
  <w:style w:type="character" w:customStyle="1" w:styleId="FootnoteTextChar">
    <w:name w:val="Footnote Text Char"/>
    <w:basedOn w:val="DefaultParagraphFont"/>
    <w:link w:val="FootnoteText"/>
    <w:uiPriority w:val="99"/>
    <w:semiHidden/>
    <w:rsid w:val="00F95540"/>
    <w:rPr>
      <w:rFonts w:eastAsia="Cambria" w:cs="Times New Roman"/>
      <w:sz w:val="24"/>
      <w:szCs w:val="24"/>
    </w:rPr>
  </w:style>
  <w:style w:type="character" w:styleId="FootnoteReference">
    <w:name w:val="footnote reference"/>
    <w:uiPriority w:val="99"/>
    <w:semiHidden/>
    <w:unhideWhenUsed/>
    <w:rsid w:val="00F955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ahoma" w:hAnsi="Times New Roman" w:cs="Tahom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N w:val="0"/>
      <w:textAlignment w:val="baseline"/>
    </w:pPr>
    <w:rPr>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211D1"/>
    <w:pPr>
      <w:suppressAutoHyphens/>
      <w:autoSpaceDN w:val="0"/>
      <w:textAlignment w:val="baseline"/>
    </w:pPr>
    <w:rPr>
      <w:rFonts w:eastAsia="Times New Roman" w:cs="Times New Roman"/>
      <w:kern w:val="3"/>
      <w:sz w:val="24"/>
      <w:szCs w:val="24"/>
      <w:lang w:val="ru-RU"/>
    </w:rPr>
  </w:style>
  <w:style w:type="paragraph" w:customStyle="1" w:styleId="Heading">
    <w:name w:val="Heading"/>
    <w:basedOn w:val="Standard"/>
    <w:next w:val="Textbody"/>
    <w:rsid w:val="00A211D1"/>
    <w:pPr>
      <w:keepNext/>
      <w:spacing w:before="240" w:after="120"/>
    </w:pPr>
    <w:rPr>
      <w:rFonts w:ascii="Arial" w:eastAsia="MS Mincho" w:hAnsi="Arial" w:cs="Tahoma"/>
      <w:sz w:val="28"/>
      <w:szCs w:val="28"/>
    </w:rPr>
  </w:style>
  <w:style w:type="paragraph" w:customStyle="1" w:styleId="Textbody">
    <w:name w:val="Text body"/>
    <w:basedOn w:val="Standard"/>
    <w:rsid w:val="00A211D1"/>
    <w:pPr>
      <w:spacing w:after="120"/>
    </w:pPr>
  </w:style>
  <w:style w:type="paragraph" w:styleId="List">
    <w:name w:val="List"/>
    <w:basedOn w:val="Textbody"/>
    <w:rsid w:val="00A211D1"/>
  </w:style>
  <w:style w:type="paragraph" w:styleId="Caption">
    <w:name w:val="caption"/>
    <w:basedOn w:val="Standard"/>
    <w:rsid w:val="00A211D1"/>
    <w:pPr>
      <w:suppressLineNumbers/>
      <w:spacing w:before="120" w:after="120"/>
    </w:pPr>
    <w:rPr>
      <w:i/>
      <w:iCs/>
    </w:rPr>
  </w:style>
  <w:style w:type="paragraph" w:customStyle="1" w:styleId="Index">
    <w:name w:val="Index"/>
    <w:basedOn w:val="Standard"/>
    <w:rsid w:val="00A211D1"/>
    <w:pPr>
      <w:suppressLineNumbers/>
    </w:pPr>
  </w:style>
  <w:style w:type="paragraph" w:styleId="CommentText">
    <w:name w:val="annotation text"/>
    <w:basedOn w:val="Standard"/>
    <w:rsid w:val="00A211D1"/>
    <w:rPr>
      <w:sz w:val="20"/>
      <w:szCs w:val="20"/>
    </w:rPr>
  </w:style>
  <w:style w:type="paragraph" w:styleId="CommentSubject">
    <w:name w:val="annotation subject"/>
    <w:basedOn w:val="CommentText"/>
    <w:next w:val="CommentText"/>
    <w:rsid w:val="00A211D1"/>
    <w:rPr>
      <w:b/>
      <w:bCs/>
    </w:rPr>
  </w:style>
  <w:style w:type="paragraph" w:styleId="BalloonText">
    <w:name w:val="Balloon Text"/>
    <w:basedOn w:val="Standard"/>
    <w:rsid w:val="00A211D1"/>
    <w:rPr>
      <w:rFonts w:ascii="Tahoma" w:hAnsi="Tahoma" w:cs="Tahoma"/>
      <w:sz w:val="16"/>
      <w:szCs w:val="16"/>
    </w:rPr>
  </w:style>
  <w:style w:type="paragraph" w:customStyle="1" w:styleId="TableContents">
    <w:name w:val="Table Contents"/>
    <w:basedOn w:val="Standard"/>
    <w:rsid w:val="00A211D1"/>
    <w:pPr>
      <w:suppressLineNumbers/>
    </w:pPr>
  </w:style>
  <w:style w:type="paragraph" w:customStyle="1" w:styleId="TableHeading">
    <w:name w:val="Table Heading"/>
    <w:basedOn w:val="TableContents"/>
    <w:rsid w:val="00A211D1"/>
    <w:pPr>
      <w:jc w:val="center"/>
    </w:pPr>
    <w:rPr>
      <w:b/>
      <w:bCs/>
    </w:rPr>
  </w:style>
  <w:style w:type="character" w:customStyle="1" w:styleId="WW8Num1z0">
    <w:name w:val="WW8Num1z0"/>
    <w:rsid w:val="00A211D1"/>
    <w:rPr>
      <w:rFonts w:ascii="Symbol" w:hAnsi="Symbol"/>
    </w:rPr>
  </w:style>
  <w:style w:type="character" w:customStyle="1" w:styleId="WW8Num1z1">
    <w:name w:val="WW8Num1z1"/>
    <w:rsid w:val="00A211D1"/>
    <w:rPr>
      <w:rFonts w:ascii="Courier New" w:hAnsi="Courier New"/>
    </w:rPr>
  </w:style>
  <w:style w:type="character" w:customStyle="1" w:styleId="WW8Num1z2">
    <w:name w:val="WW8Num1z2"/>
    <w:rsid w:val="00A211D1"/>
    <w:rPr>
      <w:rFonts w:ascii="Wingdings" w:hAnsi="Wingdings"/>
    </w:rPr>
  </w:style>
  <w:style w:type="character" w:customStyle="1" w:styleId="WW8Num2z0">
    <w:name w:val="WW8Num2z0"/>
    <w:rsid w:val="00A211D1"/>
    <w:rPr>
      <w:rFonts w:ascii="Symbol" w:hAnsi="Symbol"/>
    </w:rPr>
  </w:style>
  <w:style w:type="character" w:customStyle="1" w:styleId="WW8Num2z1">
    <w:name w:val="WW8Num2z1"/>
    <w:rsid w:val="00A211D1"/>
    <w:rPr>
      <w:rFonts w:ascii="Courier New" w:hAnsi="Courier New"/>
    </w:rPr>
  </w:style>
  <w:style w:type="character" w:customStyle="1" w:styleId="WW8Num2z2">
    <w:name w:val="WW8Num2z2"/>
    <w:rsid w:val="00A211D1"/>
    <w:rPr>
      <w:rFonts w:ascii="Wingdings" w:hAnsi="Wingdings"/>
    </w:rPr>
  </w:style>
  <w:style w:type="character" w:customStyle="1" w:styleId="WW8Num3z0">
    <w:name w:val="WW8Num3z0"/>
    <w:rsid w:val="00A211D1"/>
    <w:rPr>
      <w:rFonts w:ascii="Symbol" w:hAnsi="Symbol"/>
    </w:rPr>
  </w:style>
  <w:style w:type="character" w:customStyle="1" w:styleId="WW8Num3z1">
    <w:name w:val="WW8Num3z1"/>
    <w:rsid w:val="00A211D1"/>
    <w:rPr>
      <w:rFonts w:ascii="Courier New" w:hAnsi="Courier New"/>
    </w:rPr>
  </w:style>
  <w:style w:type="character" w:customStyle="1" w:styleId="WW8Num3z2">
    <w:name w:val="WW8Num3z2"/>
    <w:rsid w:val="00A211D1"/>
    <w:rPr>
      <w:rFonts w:ascii="Wingdings" w:hAnsi="Wingdings"/>
    </w:rPr>
  </w:style>
  <w:style w:type="character" w:customStyle="1" w:styleId="WW8Num4z0">
    <w:name w:val="WW8Num4z0"/>
    <w:rsid w:val="00A211D1"/>
    <w:rPr>
      <w:rFonts w:ascii="Symbol" w:hAnsi="Symbol"/>
    </w:rPr>
  </w:style>
  <w:style w:type="character" w:customStyle="1" w:styleId="WW8Num4z1">
    <w:name w:val="WW8Num4z1"/>
    <w:rsid w:val="00A211D1"/>
    <w:rPr>
      <w:rFonts w:ascii="Courier New" w:hAnsi="Courier New"/>
    </w:rPr>
  </w:style>
  <w:style w:type="character" w:customStyle="1" w:styleId="WW8Num4z2">
    <w:name w:val="WW8Num4z2"/>
    <w:rsid w:val="00A211D1"/>
    <w:rPr>
      <w:rFonts w:ascii="Wingdings" w:hAnsi="Wingdings"/>
    </w:rPr>
  </w:style>
  <w:style w:type="character" w:styleId="CommentReference">
    <w:name w:val="annotation reference"/>
    <w:rsid w:val="00A211D1"/>
    <w:rPr>
      <w:sz w:val="16"/>
      <w:szCs w:val="16"/>
    </w:rPr>
  </w:style>
  <w:style w:type="character" w:customStyle="1" w:styleId="CommentTextChar">
    <w:name w:val="Comment Text Char"/>
    <w:rsid w:val="00A211D1"/>
    <w:rPr>
      <w:lang w:val="ru-RU"/>
    </w:rPr>
  </w:style>
  <w:style w:type="character" w:customStyle="1" w:styleId="CommentSubjectChar">
    <w:name w:val="Comment Subject Char"/>
    <w:rsid w:val="00A211D1"/>
    <w:rPr>
      <w:b/>
      <w:bCs/>
      <w:lang w:val="ru-RU"/>
    </w:rPr>
  </w:style>
  <w:style w:type="character" w:customStyle="1" w:styleId="BalloonTextChar">
    <w:name w:val="Balloon Text Char"/>
    <w:rsid w:val="00A211D1"/>
    <w:rPr>
      <w:rFonts w:ascii="Tahoma" w:hAnsi="Tahoma" w:cs="Tahoma"/>
      <w:sz w:val="16"/>
      <w:szCs w:val="16"/>
      <w:lang w:val="ru-RU"/>
    </w:rPr>
  </w:style>
  <w:style w:type="character" w:customStyle="1" w:styleId="Internetlink">
    <w:name w:val="Internet link"/>
    <w:rsid w:val="00A211D1"/>
    <w:rPr>
      <w:color w:val="000080"/>
      <w:u w:val="single"/>
    </w:rPr>
  </w:style>
  <w:style w:type="character" w:customStyle="1" w:styleId="BulletSymbols">
    <w:name w:val="Bullet Symbols"/>
    <w:rsid w:val="00A211D1"/>
    <w:rPr>
      <w:rFonts w:ascii="OpenSymbol" w:eastAsia="OpenSymbol" w:hAnsi="OpenSymbol" w:cs="OpenSymbol"/>
    </w:rPr>
  </w:style>
  <w:style w:type="character" w:customStyle="1" w:styleId="Default20Paragraph20Font">
    <w:name w:val="Default_20_Paragraph_20_Font"/>
    <w:rsid w:val="00A211D1"/>
  </w:style>
  <w:style w:type="character" w:customStyle="1" w:styleId="LLS20">
    <w:name w:val="LLS_2_0"/>
    <w:rsid w:val="00A211D1"/>
    <w:rPr>
      <w:rFonts w:ascii="Symbol" w:hAnsi="Symbol"/>
    </w:rPr>
  </w:style>
  <w:style w:type="character" w:customStyle="1" w:styleId="LLS21">
    <w:name w:val="LLS_2_1"/>
    <w:rsid w:val="00A211D1"/>
    <w:rPr>
      <w:rFonts w:ascii="Courier New" w:hAnsi="Courier New"/>
    </w:rPr>
  </w:style>
  <w:style w:type="character" w:customStyle="1" w:styleId="LLS22">
    <w:name w:val="LLS_2_2"/>
    <w:rsid w:val="00A211D1"/>
    <w:rPr>
      <w:rFonts w:ascii="Wingdings" w:hAnsi="Wingdings"/>
    </w:rPr>
  </w:style>
  <w:style w:type="character" w:customStyle="1" w:styleId="LLS23">
    <w:name w:val="LLS_2_3"/>
    <w:rsid w:val="00A211D1"/>
    <w:rPr>
      <w:rFonts w:ascii="Symbol" w:hAnsi="Symbol"/>
    </w:rPr>
  </w:style>
  <w:style w:type="character" w:customStyle="1" w:styleId="LLS24">
    <w:name w:val="LLS_2_4"/>
    <w:rsid w:val="00A211D1"/>
    <w:rPr>
      <w:rFonts w:ascii="Courier New" w:hAnsi="Courier New"/>
    </w:rPr>
  </w:style>
  <w:style w:type="character" w:customStyle="1" w:styleId="LLS25">
    <w:name w:val="LLS_2_5"/>
    <w:rsid w:val="00A211D1"/>
    <w:rPr>
      <w:rFonts w:ascii="Wingdings" w:hAnsi="Wingdings"/>
    </w:rPr>
  </w:style>
  <w:style w:type="character" w:customStyle="1" w:styleId="LLS26">
    <w:name w:val="LLS_2_6"/>
    <w:rsid w:val="00A211D1"/>
    <w:rPr>
      <w:rFonts w:ascii="Symbol" w:hAnsi="Symbol"/>
    </w:rPr>
  </w:style>
  <w:style w:type="character" w:customStyle="1" w:styleId="LLS27">
    <w:name w:val="LLS_2_7"/>
    <w:rsid w:val="00A211D1"/>
    <w:rPr>
      <w:rFonts w:ascii="Courier New" w:hAnsi="Courier New"/>
    </w:rPr>
  </w:style>
  <w:style w:type="character" w:customStyle="1" w:styleId="LLS28">
    <w:name w:val="LLS_2_8"/>
    <w:rsid w:val="00A211D1"/>
    <w:rPr>
      <w:rFonts w:ascii="Wingdings" w:hAnsi="Wingdings"/>
    </w:rPr>
  </w:style>
  <w:style w:type="character" w:customStyle="1" w:styleId="LLS10">
    <w:name w:val="LLS_1_0"/>
    <w:rsid w:val="00A211D1"/>
    <w:rPr>
      <w:rFonts w:ascii="Symbol" w:hAnsi="Symbol"/>
    </w:rPr>
  </w:style>
  <w:style w:type="character" w:customStyle="1" w:styleId="LLS11">
    <w:name w:val="LLS_1_1"/>
    <w:rsid w:val="00A211D1"/>
    <w:rPr>
      <w:rFonts w:ascii="Courier New" w:hAnsi="Courier New"/>
    </w:rPr>
  </w:style>
  <w:style w:type="character" w:customStyle="1" w:styleId="LLS12">
    <w:name w:val="LLS_1_2"/>
    <w:rsid w:val="00A211D1"/>
    <w:rPr>
      <w:rFonts w:ascii="Wingdings" w:hAnsi="Wingdings"/>
    </w:rPr>
  </w:style>
  <w:style w:type="character" w:customStyle="1" w:styleId="LLS13">
    <w:name w:val="LLS_1_3"/>
    <w:rsid w:val="00A211D1"/>
    <w:rPr>
      <w:rFonts w:ascii="Symbol" w:hAnsi="Symbol"/>
    </w:rPr>
  </w:style>
  <w:style w:type="character" w:customStyle="1" w:styleId="LLS14">
    <w:name w:val="LLS_1_4"/>
    <w:rsid w:val="00A211D1"/>
    <w:rPr>
      <w:rFonts w:ascii="Courier New" w:hAnsi="Courier New"/>
    </w:rPr>
  </w:style>
  <w:style w:type="character" w:customStyle="1" w:styleId="LLS15">
    <w:name w:val="LLS_1_5"/>
    <w:rsid w:val="00A211D1"/>
    <w:rPr>
      <w:rFonts w:ascii="Wingdings" w:hAnsi="Wingdings"/>
    </w:rPr>
  </w:style>
  <w:style w:type="character" w:customStyle="1" w:styleId="LLS16">
    <w:name w:val="LLS_1_6"/>
    <w:rsid w:val="00A211D1"/>
    <w:rPr>
      <w:rFonts w:ascii="Symbol" w:hAnsi="Symbol"/>
    </w:rPr>
  </w:style>
  <w:style w:type="character" w:customStyle="1" w:styleId="LLS17">
    <w:name w:val="LLS_1_7"/>
    <w:rsid w:val="00A211D1"/>
    <w:rPr>
      <w:rFonts w:ascii="Courier New" w:hAnsi="Courier New"/>
    </w:rPr>
  </w:style>
  <w:style w:type="character" w:customStyle="1" w:styleId="LLS18">
    <w:name w:val="LLS_1_8"/>
    <w:rsid w:val="00A211D1"/>
    <w:rPr>
      <w:rFonts w:ascii="Wingdings" w:hAnsi="Wingdings"/>
    </w:rPr>
  </w:style>
  <w:style w:type="numbering" w:customStyle="1" w:styleId="WW8Num1">
    <w:name w:val="WW8Num1"/>
    <w:basedOn w:val="NoList"/>
    <w:rsid w:val="00A211D1"/>
    <w:pPr>
      <w:numPr>
        <w:numId w:val="1"/>
      </w:numPr>
    </w:pPr>
  </w:style>
  <w:style w:type="numbering" w:customStyle="1" w:styleId="WW8Num2">
    <w:name w:val="WW8Num2"/>
    <w:basedOn w:val="NoList"/>
    <w:rsid w:val="00A211D1"/>
    <w:pPr>
      <w:numPr>
        <w:numId w:val="2"/>
      </w:numPr>
    </w:pPr>
  </w:style>
  <w:style w:type="numbering" w:customStyle="1" w:styleId="WW8Num3">
    <w:name w:val="WW8Num3"/>
    <w:basedOn w:val="NoList"/>
    <w:rsid w:val="00A211D1"/>
    <w:pPr>
      <w:numPr>
        <w:numId w:val="3"/>
      </w:numPr>
    </w:pPr>
  </w:style>
  <w:style w:type="numbering" w:customStyle="1" w:styleId="WW8Num4">
    <w:name w:val="WW8Num4"/>
    <w:basedOn w:val="NoList"/>
    <w:rsid w:val="00A211D1"/>
    <w:pPr>
      <w:numPr>
        <w:numId w:val="4"/>
      </w:numPr>
    </w:pPr>
  </w:style>
  <w:style w:type="numbering" w:customStyle="1" w:styleId="LS2">
    <w:name w:val="LS2"/>
    <w:basedOn w:val="NoList"/>
    <w:rsid w:val="00A211D1"/>
    <w:pPr>
      <w:numPr>
        <w:numId w:val="5"/>
      </w:numPr>
    </w:pPr>
  </w:style>
  <w:style w:type="numbering" w:customStyle="1" w:styleId="LS1">
    <w:name w:val="LS1"/>
    <w:basedOn w:val="NoList"/>
    <w:rsid w:val="00A211D1"/>
    <w:pPr>
      <w:numPr>
        <w:numId w:val="6"/>
      </w:numPr>
    </w:pPr>
  </w:style>
  <w:style w:type="table" w:styleId="TableGrid">
    <w:name w:val="Table Grid"/>
    <w:basedOn w:val="TableNormal"/>
    <w:uiPriority w:val="59"/>
    <w:rsid w:val="006B783A"/>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F95540"/>
    <w:rPr>
      <w:color w:val="0000FF"/>
      <w:u w:val="single"/>
    </w:rPr>
  </w:style>
  <w:style w:type="paragraph" w:styleId="FootnoteText">
    <w:name w:val="footnote text"/>
    <w:basedOn w:val="Normal"/>
    <w:link w:val="FootnoteTextChar"/>
    <w:uiPriority w:val="99"/>
    <w:semiHidden/>
    <w:unhideWhenUsed/>
    <w:rsid w:val="00F95540"/>
    <w:pPr>
      <w:widowControl/>
      <w:suppressAutoHyphens w:val="0"/>
      <w:autoSpaceDN/>
      <w:textAlignment w:val="auto"/>
    </w:pPr>
    <w:rPr>
      <w:rFonts w:eastAsia="Cambria" w:cs="Times New Roman"/>
      <w:kern w:val="0"/>
    </w:rPr>
  </w:style>
  <w:style w:type="character" w:customStyle="1" w:styleId="FootnoteTextChar">
    <w:name w:val="Footnote Text Char"/>
    <w:basedOn w:val="DefaultParagraphFont"/>
    <w:link w:val="FootnoteText"/>
    <w:uiPriority w:val="99"/>
    <w:semiHidden/>
    <w:rsid w:val="00F95540"/>
    <w:rPr>
      <w:rFonts w:eastAsia="Cambria" w:cs="Times New Roman"/>
      <w:sz w:val="24"/>
      <w:szCs w:val="24"/>
    </w:rPr>
  </w:style>
  <w:style w:type="character" w:styleId="FootnoteReference">
    <w:name w:val="footnote reference"/>
    <w:uiPriority w:val="99"/>
    <w:semiHidden/>
    <w:unhideWhenUsed/>
    <w:rsid w:val="00F955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ssessment@ll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alue@aacu.org" TargetMode="External"/><Relationship Id="rId5" Type="http://schemas.openxmlformats.org/officeDocument/2006/relationships/settings" Target="settings.xml"/><Relationship Id="rId10" Type="http://schemas.openxmlformats.org/officeDocument/2006/relationships/hyperlink" Target="mailto:assessment@llu.edu" TargetMode="External"/><Relationship Id="rId4" Type="http://schemas.microsoft.com/office/2007/relationships/stylesWithEffects" Target="stylesWithEffects.xml"/><Relationship Id="rId9" Type="http://schemas.openxmlformats.org/officeDocument/2006/relationships/hyperlink" Target="mailto:value@aacu.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acu.org/value/metarubrics.cfm" TargetMode="External"/><Relationship Id="rId2" Type="http://schemas.openxmlformats.org/officeDocument/2006/relationships/hyperlink" Target="http://www.llu.edu/central/assessment/index.page" TargetMode="External"/><Relationship Id="rId1" Type="http://schemas.openxmlformats.org/officeDocument/2006/relationships/hyperlink" Target="http://www.aacu.org/value/metarubrics.cfm" TargetMode="External"/><Relationship Id="rId4" Type="http://schemas.openxmlformats.org/officeDocument/2006/relationships/hyperlink" Target="http://www.llu.edu/central/assessment/index.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35B1C-489B-4278-B119-E3D548E21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Integrative Learning Rubric, Definiti...</vt:lpstr>
    </vt:vector>
  </TitlesOfParts>
  <Company>Microsoft</Company>
  <LinksUpToDate>false</LinksUpToDate>
  <CharactersWithSpaces>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Integrative Learning Rubric, Definiti...</dc:title>
  <dc:creator>Wende Morgaine</dc:creator>
  <cp:lastModifiedBy>Chavez, Vivian</cp:lastModifiedBy>
  <cp:revision>2</cp:revision>
  <cp:lastPrinted>2014-08-28T21:33:00Z</cp:lastPrinted>
  <dcterms:created xsi:type="dcterms:W3CDTF">2016-04-19T16:06:00Z</dcterms:created>
  <dcterms:modified xsi:type="dcterms:W3CDTF">2016-04-19T16:06:00Z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